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Pr="00F7647D" w:rsidRDefault="00A907B0" w:rsidP="008646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7647D">
        <w:rPr>
          <w:rFonts w:ascii="Times New Roman" w:hAnsi="Times New Roman" w:cs="Times New Roman"/>
          <w:b/>
          <w:sz w:val="24"/>
          <w:szCs w:val="24"/>
        </w:rPr>
        <w:t xml:space="preserve">Предложение </w:t>
      </w:r>
      <w:r w:rsidR="008A3DF4" w:rsidRPr="00F7647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BB10AE" w:rsidRPr="00F7647D">
        <w:rPr>
          <w:rFonts w:ascii="Times New Roman" w:hAnsi="Times New Roman" w:cs="Times New Roman"/>
          <w:b/>
          <w:sz w:val="24"/>
          <w:szCs w:val="24"/>
        </w:rPr>
        <w:t>промяна</w:t>
      </w:r>
      <w:r w:rsidR="008A3DF4" w:rsidRPr="00F7647D">
        <w:rPr>
          <w:rFonts w:ascii="Times New Roman" w:hAnsi="Times New Roman" w:cs="Times New Roman"/>
          <w:b/>
          <w:sz w:val="24"/>
          <w:szCs w:val="24"/>
        </w:rPr>
        <w:t xml:space="preserve"> на текста на</w:t>
      </w:r>
      <w:r w:rsidR="004352A2" w:rsidRPr="00F764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10AE" w:rsidRPr="00F7647D" w:rsidRDefault="00CF24FC" w:rsidP="008646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Мярка 1</w:t>
      </w:r>
      <w:r w:rsidR="00E96B51">
        <w:rPr>
          <w:rFonts w:ascii="Times New Roman" w:hAnsi="Times New Roman" w:cs="Times New Roman"/>
          <w:b/>
          <w:sz w:val="24"/>
          <w:szCs w:val="24"/>
        </w:rPr>
        <w:t>0</w:t>
      </w:r>
      <w:r w:rsidR="00BB10AE" w:rsidRPr="00F76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6D4" w:rsidRPr="00F7647D">
        <w:rPr>
          <w:rFonts w:ascii="Times New Roman" w:hAnsi="Times New Roman" w:cs="Times New Roman"/>
          <w:b/>
          <w:sz w:val="24"/>
          <w:szCs w:val="24"/>
        </w:rPr>
        <w:t>„</w:t>
      </w:r>
      <w:r w:rsidR="00E96B51">
        <w:rPr>
          <w:rFonts w:ascii="Times New Roman" w:hAnsi="Times New Roman" w:cs="Times New Roman"/>
          <w:b/>
          <w:sz w:val="24"/>
          <w:szCs w:val="24"/>
        </w:rPr>
        <w:t>Агроекология и климат</w:t>
      </w:r>
      <w:r w:rsidR="003336D4" w:rsidRPr="00F7647D">
        <w:rPr>
          <w:rFonts w:ascii="Times New Roman" w:hAnsi="Times New Roman" w:cs="Times New Roman"/>
          <w:b/>
          <w:sz w:val="24"/>
          <w:szCs w:val="24"/>
        </w:rPr>
        <w:t>“</w:t>
      </w:r>
      <w:r w:rsidR="008646B9">
        <w:rPr>
          <w:rFonts w:ascii="Times New Roman" w:hAnsi="Times New Roman" w:cs="Times New Roman"/>
          <w:b/>
          <w:sz w:val="24"/>
          <w:szCs w:val="24"/>
        </w:rPr>
        <w:t xml:space="preserve"> от ПРСР 2014-2020 г.</w:t>
      </w:r>
    </w:p>
    <w:p w:rsidR="00F7647D" w:rsidRDefault="00F7647D" w:rsidP="008646B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5F00" w:rsidRDefault="008A3DF4" w:rsidP="00714F1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47D">
        <w:rPr>
          <w:rFonts w:ascii="Times New Roman" w:hAnsi="Times New Roman" w:cs="Times New Roman"/>
          <w:sz w:val="24"/>
          <w:szCs w:val="24"/>
        </w:rPr>
        <w:t xml:space="preserve">Управляващият орган </w:t>
      </w:r>
      <w:r w:rsidR="003336D4" w:rsidRPr="00F7647D">
        <w:rPr>
          <w:rFonts w:ascii="Times New Roman" w:hAnsi="Times New Roman" w:cs="Times New Roman"/>
          <w:sz w:val="24"/>
          <w:szCs w:val="24"/>
        </w:rPr>
        <w:t xml:space="preserve">предлага </w:t>
      </w:r>
      <w:r w:rsidR="00AF50B3" w:rsidRPr="00F7647D">
        <w:rPr>
          <w:rFonts w:ascii="Times New Roman" w:hAnsi="Times New Roman" w:cs="Times New Roman"/>
          <w:sz w:val="24"/>
          <w:szCs w:val="24"/>
        </w:rPr>
        <w:t xml:space="preserve">да </w:t>
      </w:r>
      <w:r w:rsidR="00DB6DC6" w:rsidRPr="00F7647D">
        <w:rPr>
          <w:rFonts w:ascii="Times New Roman" w:hAnsi="Times New Roman" w:cs="Times New Roman"/>
          <w:sz w:val="24"/>
          <w:szCs w:val="24"/>
        </w:rPr>
        <w:t>се променят текстове</w:t>
      </w:r>
      <w:r w:rsidR="0082480D">
        <w:rPr>
          <w:rFonts w:ascii="Times New Roman" w:hAnsi="Times New Roman" w:cs="Times New Roman"/>
          <w:sz w:val="24"/>
          <w:szCs w:val="24"/>
        </w:rPr>
        <w:t>,</w:t>
      </w:r>
      <w:r w:rsidR="005072C4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B35A13">
        <w:rPr>
          <w:rFonts w:ascii="Times New Roman" w:hAnsi="Times New Roman" w:cs="Times New Roman"/>
          <w:sz w:val="24"/>
          <w:szCs w:val="24"/>
        </w:rPr>
        <w:t xml:space="preserve">свързани с </w:t>
      </w:r>
      <w:r w:rsidR="00BC6EBB">
        <w:rPr>
          <w:rFonts w:ascii="Times New Roman" w:hAnsi="Times New Roman" w:cs="Times New Roman"/>
          <w:sz w:val="24"/>
          <w:szCs w:val="24"/>
        </w:rPr>
        <w:t xml:space="preserve">изпълнението </w:t>
      </w:r>
      <w:r w:rsidR="005072C4" w:rsidRPr="00F7647D">
        <w:rPr>
          <w:rFonts w:ascii="Times New Roman" w:hAnsi="Times New Roman" w:cs="Times New Roman"/>
          <w:sz w:val="24"/>
          <w:szCs w:val="24"/>
        </w:rPr>
        <w:t>на ангажиментите на кандидати по мярка 1</w:t>
      </w:r>
      <w:r w:rsidR="00E96B51">
        <w:rPr>
          <w:rFonts w:ascii="Times New Roman" w:hAnsi="Times New Roman" w:cs="Times New Roman"/>
          <w:sz w:val="24"/>
          <w:szCs w:val="24"/>
        </w:rPr>
        <w:t>0</w:t>
      </w:r>
      <w:r w:rsidR="005072C4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A34A57">
        <w:rPr>
          <w:rFonts w:ascii="Times New Roman" w:hAnsi="Times New Roman" w:cs="Times New Roman"/>
          <w:sz w:val="24"/>
          <w:szCs w:val="24"/>
        </w:rPr>
        <w:t>„</w:t>
      </w:r>
      <w:r w:rsidR="00E96B51">
        <w:rPr>
          <w:rFonts w:ascii="Times New Roman" w:hAnsi="Times New Roman" w:cs="Times New Roman"/>
          <w:sz w:val="24"/>
          <w:szCs w:val="24"/>
        </w:rPr>
        <w:t>Агроекология и климат</w:t>
      </w:r>
      <w:r w:rsidR="00A34A57">
        <w:rPr>
          <w:rFonts w:ascii="Times New Roman" w:hAnsi="Times New Roman" w:cs="Times New Roman"/>
          <w:sz w:val="24"/>
          <w:szCs w:val="24"/>
        </w:rPr>
        <w:t>“</w:t>
      </w:r>
      <w:r w:rsidR="00F7647D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8646B9">
        <w:rPr>
          <w:rFonts w:ascii="Times New Roman" w:hAnsi="Times New Roman" w:cs="Times New Roman"/>
          <w:sz w:val="24"/>
          <w:szCs w:val="24"/>
        </w:rPr>
        <w:t>както следва</w:t>
      </w:r>
      <w:r w:rsidR="00F7647D" w:rsidRPr="00F7647D">
        <w:rPr>
          <w:rFonts w:ascii="Times New Roman" w:hAnsi="Times New Roman" w:cs="Times New Roman"/>
          <w:sz w:val="24"/>
          <w:szCs w:val="24"/>
        </w:rPr>
        <w:t>:</w:t>
      </w:r>
    </w:p>
    <w:p w:rsidR="00537247" w:rsidRDefault="00DE005B" w:rsidP="00714F1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съответствие с</w:t>
      </w:r>
      <w:r w:rsidR="00537247" w:rsidRPr="007126D9">
        <w:rPr>
          <w:rFonts w:ascii="Times New Roman" w:hAnsi="Times New Roman" w:cs="Times New Roman"/>
          <w:sz w:val="24"/>
          <w:szCs w:val="24"/>
        </w:rPr>
        <w:t xml:space="preserve"> разпоредбите на чл. </w:t>
      </w:r>
      <w:r w:rsidR="00537247">
        <w:rPr>
          <w:rFonts w:ascii="Times New Roman" w:hAnsi="Times New Roman" w:cs="Times New Roman"/>
          <w:sz w:val="24"/>
          <w:szCs w:val="24"/>
        </w:rPr>
        <w:t>28</w:t>
      </w:r>
      <w:r w:rsidR="00537247" w:rsidRPr="007126D9">
        <w:rPr>
          <w:rFonts w:ascii="Times New Roman" w:hAnsi="Times New Roman" w:cs="Times New Roman"/>
          <w:sz w:val="24"/>
          <w:szCs w:val="24"/>
        </w:rPr>
        <w:t xml:space="preserve">, параграф </w:t>
      </w:r>
      <w:r w:rsidR="00537247">
        <w:rPr>
          <w:rFonts w:ascii="Times New Roman" w:hAnsi="Times New Roman" w:cs="Times New Roman"/>
          <w:sz w:val="24"/>
          <w:szCs w:val="24"/>
        </w:rPr>
        <w:t>5</w:t>
      </w:r>
      <w:r w:rsidR="00537247" w:rsidRPr="007126D9">
        <w:rPr>
          <w:rFonts w:ascii="Times New Roman" w:hAnsi="Times New Roman" w:cs="Times New Roman"/>
          <w:sz w:val="24"/>
          <w:szCs w:val="24"/>
        </w:rPr>
        <w:t xml:space="preserve"> от Регламент 1305/2013 </w:t>
      </w:r>
      <w:r>
        <w:rPr>
          <w:rFonts w:ascii="Times New Roman" w:hAnsi="Times New Roman" w:cs="Times New Roman"/>
          <w:sz w:val="24"/>
          <w:szCs w:val="24"/>
        </w:rPr>
        <w:t xml:space="preserve">се урежда продължителността на ангажиментите за част от дейностите в преходния период, като се предвижда </w:t>
      </w:r>
      <w:r w:rsidR="009456C5">
        <w:rPr>
          <w:rFonts w:ascii="Times New Roman" w:hAnsi="Times New Roman" w:cs="Times New Roman"/>
          <w:sz w:val="24"/>
          <w:szCs w:val="24"/>
        </w:rPr>
        <w:t xml:space="preserve">тяхното </w:t>
      </w:r>
      <w:r>
        <w:rPr>
          <w:rFonts w:ascii="Times New Roman" w:hAnsi="Times New Roman" w:cs="Times New Roman"/>
          <w:sz w:val="24"/>
          <w:szCs w:val="24"/>
        </w:rPr>
        <w:t xml:space="preserve">ежегодно удължаване </w:t>
      </w:r>
      <w:r w:rsidR="009456C5">
        <w:rPr>
          <w:rFonts w:ascii="Times New Roman" w:hAnsi="Times New Roman" w:cs="Times New Roman"/>
          <w:sz w:val="24"/>
          <w:szCs w:val="24"/>
        </w:rPr>
        <w:t xml:space="preserve">след изтичане на първоначалния период на ангажимента. </w:t>
      </w:r>
      <w:r w:rsidR="00537247" w:rsidRPr="007126D9">
        <w:rPr>
          <w:rFonts w:ascii="Times New Roman" w:hAnsi="Times New Roman" w:cs="Times New Roman"/>
          <w:sz w:val="24"/>
          <w:szCs w:val="24"/>
        </w:rPr>
        <w:t xml:space="preserve">В тази връзка предлагаме в </w:t>
      </w:r>
      <w:r w:rsidR="00714F14">
        <w:rPr>
          <w:rFonts w:ascii="Times New Roman" w:hAnsi="Times New Roman" w:cs="Times New Roman"/>
          <w:sz w:val="24"/>
          <w:szCs w:val="24"/>
        </w:rPr>
        <w:t xml:space="preserve">„Описание на вида операция“ за всяко направление да се уточни продължителността на ангажиментите в преходния период. </w:t>
      </w:r>
    </w:p>
    <w:p w:rsidR="00714F14" w:rsidRDefault="008F5389" w:rsidP="00714F14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дейности от направление „Контрол на почвената ерозия“ се уточняват и допълват изисквания, които целят подобряване на управлението на площите</w:t>
      </w:r>
      <w:r w:rsidR="00217816">
        <w:rPr>
          <w:rFonts w:ascii="Times New Roman" w:hAnsi="Times New Roman"/>
          <w:sz w:val="24"/>
          <w:szCs w:val="24"/>
        </w:rPr>
        <w:t xml:space="preserve"> и прилагането на дейността.</w:t>
      </w:r>
    </w:p>
    <w:p w:rsidR="00BD0B58" w:rsidRDefault="00683AAF" w:rsidP="00714F1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резултат на извършен преглед и анализ </w:t>
      </w:r>
      <w:r w:rsidR="00537247">
        <w:rPr>
          <w:rFonts w:ascii="Times New Roman" w:hAnsi="Times New Roman"/>
          <w:sz w:val="24"/>
          <w:szCs w:val="24"/>
        </w:rPr>
        <w:t xml:space="preserve">на необходимостта от актуализация на нивата на подпомагане </w:t>
      </w:r>
      <w:r w:rsidR="006A546E">
        <w:rPr>
          <w:rFonts w:ascii="Times New Roman" w:hAnsi="Times New Roman"/>
          <w:sz w:val="24"/>
          <w:szCs w:val="24"/>
        </w:rPr>
        <w:t>по мярка 10 „Агроекология и климат</w:t>
      </w:r>
      <w:r w:rsidR="007A7867">
        <w:rPr>
          <w:rFonts w:ascii="Times New Roman" w:hAnsi="Times New Roman"/>
          <w:sz w:val="24"/>
          <w:szCs w:val="24"/>
        </w:rPr>
        <w:t>“</w:t>
      </w:r>
      <w:r w:rsidR="006A546E">
        <w:rPr>
          <w:rFonts w:ascii="Times New Roman" w:hAnsi="Times New Roman"/>
          <w:sz w:val="24"/>
          <w:szCs w:val="24"/>
        </w:rPr>
        <w:t xml:space="preserve"> са извършени преизчисления, като се предлагат промени в размера на подпомагане от 2021 г.</w:t>
      </w:r>
      <w:r w:rsidR="007A7867">
        <w:rPr>
          <w:rFonts w:ascii="Times New Roman" w:hAnsi="Times New Roman"/>
          <w:sz w:val="24"/>
          <w:szCs w:val="24"/>
        </w:rPr>
        <w:t xml:space="preserve"> </w:t>
      </w:r>
    </w:p>
    <w:p w:rsidR="00BD0B58" w:rsidRPr="000B76E8" w:rsidRDefault="00BD0B58" w:rsidP="00714F1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6E8">
        <w:rPr>
          <w:rFonts w:ascii="Times New Roman" w:hAnsi="Times New Roman" w:cs="Times New Roman"/>
          <w:bCs/>
          <w:sz w:val="24"/>
          <w:szCs w:val="24"/>
        </w:rPr>
        <w:t xml:space="preserve">В тази връзка е предложението за допълване на текстовете в т. </w:t>
      </w:r>
      <w:r w:rsidRPr="00BD0B58">
        <w:rPr>
          <w:rFonts w:ascii="Times New Roman" w:hAnsi="Times New Roman" w:cs="Times New Roman"/>
          <w:bCs/>
          <w:sz w:val="24"/>
          <w:szCs w:val="24"/>
        </w:rPr>
        <w:t xml:space="preserve">8.2.9.5. „Специфична информация за мярката“ </w:t>
      </w:r>
      <w:r w:rsidRPr="000B76E8">
        <w:rPr>
          <w:rFonts w:ascii="Times New Roman" w:hAnsi="Times New Roman" w:cs="Times New Roman"/>
          <w:bCs/>
          <w:sz w:val="24"/>
          <w:szCs w:val="24"/>
        </w:rPr>
        <w:t>по отношение на използваната методологията за компенсаторни изчислени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0B76E8">
        <w:rPr>
          <w:rFonts w:ascii="Times New Roman" w:hAnsi="Times New Roman" w:cs="Times New Roman"/>
          <w:bCs/>
          <w:sz w:val="24"/>
          <w:szCs w:val="24"/>
        </w:rPr>
        <w:t xml:space="preserve">. С предложените </w:t>
      </w:r>
      <w:r>
        <w:rPr>
          <w:rFonts w:ascii="Times New Roman" w:hAnsi="Times New Roman" w:cs="Times New Roman"/>
          <w:bCs/>
          <w:sz w:val="24"/>
          <w:szCs w:val="24"/>
        </w:rPr>
        <w:t>изменения</w:t>
      </w:r>
      <w:r w:rsidRPr="000B76E8">
        <w:rPr>
          <w:rFonts w:ascii="Times New Roman" w:hAnsi="Times New Roman" w:cs="Times New Roman"/>
          <w:bCs/>
          <w:sz w:val="24"/>
          <w:szCs w:val="24"/>
        </w:rPr>
        <w:t xml:space="preserve"> се </w:t>
      </w:r>
      <w:r>
        <w:rPr>
          <w:rFonts w:ascii="Times New Roman" w:hAnsi="Times New Roman" w:cs="Times New Roman"/>
          <w:bCs/>
          <w:sz w:val="24"/>
          <w:szCs w:val="24"/>
        </w:rPr>
        <w:t>допълват текстовете</w:t>
      </w:r>
      <w:r w:rsidRPr="000B76E8">
        <w:rPr>
          <w:rFonts w:ascii="Times New Roman" w:hAnsi="Times New Roman" w:cs="Times New Roman"/>
          <w:bCs/>
          <w:sz w:val="24"/>
          <w:szCs w:val="24"/>
        </w:rPr>
        <w:t xml:space="preserve"> с информация за извършените преизчисления на нивата на компенсаторно подпомагане, както и референтния период, използван за новите изчисления за </w:t>
      </w:r>
      <w:r w:rsidRPr="000B76E8">
        <w:rPr>
          <w:rFonts w:ascii="Times New Roman" w:hAnsi="Times New Roman" w:cs="Times New Roman"/>
          <w:sz w:val="24"/>
          <w:szCs w:val="24"/>
        </w:rPr>
        <w:t>пропуснатите ползи и допълнителните разходи спрямо периода 2011-2013 г.</w:t>
      </w:r>
    </w:p>
    <w:p w:rsidR="006A546E" w:rsidRDefault="006A546E" w:rsidP="00683AAF">
      <w:pPr>
        <w:pStyle w:val="a4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83AAF" w:rsidRDefault="00683AAF" w:rsidP="00683AAF">
      <w:pPr>
        <w:pStyle w:val="a4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37247" w:rsidRDefault="00537247" w:rsidP="00683A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3AAF" w:rsidRDefault="00683AAF" w:rsidP="00683A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3AAF" w:rsidRDefault="00683AAF" w:rsidP="008073D8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3AAF" w:rsidRDefault="00683AAF" w:rsidP="008073D8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B8" w:rsidRPr="009535CF" w:rsidRDefault="00CC4FB8" w:rsidP="009535CF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CC4FB8" w:rsidRPr="009535CF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361" w:type="pct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889"/>
        <w:gridCol w:w="12"/>
        <w:gridCol w:w="13"/>
        <w:gridCol w:w="5919"/>
        <w:gridCol w:w="12"/>
        <w:gridCol w:w="5931"/>
        <w:gridCol w:w="12"/>
      </w:tblGrid>
      <w:tr w:rsidR="001464C8" w:rsidRPr="006D1473" w:rsidTr="00476509">
        <w:trPr>
          <w:gridAfter w:val="1"/>
          <w:wAfter w:w="12" w:type="dxa"/>
        </w:trPr>
        <w:tc>
          <w:tcPr>
            <w:tcW w:w="449" w:type="dxa"/>
            <w:shd w:val="clear" w:color="auto" w:fill="D9D9D9"/>
          </w:tcPr>
          <w:p w:rsidR="001464C8" w:rsidRPr="006D1473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1473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2868" w:type="dxa"/>
            <w:gridSpan w:val="3"/>
            <w:shd w:val="clear" w:color="auto" w:fill="D9D9D9"/>
            <w:vAlign w:val="center"/>
          </w:tcPr>
          <w:p w:rsidR="001464C8" w:rsidRPr="006D1473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1473">
              <w:rPr>
                <w:rFonts w:ascii="Times New Roman" w:hAnsi="Times New Roman" w:cs="Times New Roman"/>
                <w:b/>
                <w:bCs/>
              </w:rPr>
              <w:t>Част от ПРСР</w:t>
            </w:r>
            <w:r w:rsidR="00677CDC" w:rsidRPr="006D1473">
              <w:rPr>
                <w:rFonts w:ascii="Times New Roman" w:hAnsi="Times New Roman" w:cs="Times New Roman"/>
                <w:b/>
                <w:bCs/>
              </w:rPr>
              <w:t>,</w:t>
            </w:r>
            <w:r w:rsidRPr="006D1473">
              <w:rPr>
                <w:rFonts w:ascii="Times New Roman" w:hAnsi="Times New Roman" w:cs="Times New Roman"/>
                <w:b/>
                <w:bCs/>
              </w:rPr>
              <w:t xml:space="preserve"> в която се прави предложение за промяна</w:t>
            </w:r>
          </w:p>
        </w:tc>
        <w:tc>
          <w:tcPr>
            <w:tcW w:w="5825" w:type="dxa"/>
            <w:shd w:val="clear" w:color="auto" w:fill="D9D9D9"/>
            <w:vAlign w:val="center"/>
          </w:tcPr>
          <w:p w:rsidR="001464C8" w:rsidRPr="006D1473" w:rsidRDefault="001464C8" w:rsidP="006D5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1473">
              <w:rPr>
                <w:rFonts w:ascii="Times New Roman" w:hAnsi="Times New Roman" w:cs="Times New Roman"/>
                <w:b/>
                <w:bCs/>
              </w:rPr>
              <w:t>Настоящ текст</w:t>
            </w:r>
            <w:r w:rsidR="008210F0" w:rsidRPr="006D1473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r w:rsidR="00E96B51" w:rsidRPr="006D1473">
              <w:rPr>
                <w:rFonts w:ascii="Times New Roman" w:hAnsi="Times New Roman" w:cs="Times New Roman"/>
                <w:b/>
                <w:bCs/>
              </w:rPr>
              <w:t>мярка 10</w:t>
            </w:r>
            <w:r w:rsidRPr="006D1473">
              <w:rPr>
                <w:rFonts w:ascii="Times New Roman" w:hAnsi="Times New Roman" w:cs="Times New Roman"/>
                <w:b/>
                <w:bCs/>
              </w:rPr>
              <w:t xml:space="preserve"> ПРСР</w:t>
            </w:r>
          </w:p>
        </w:tc>
        <w:tc>
          <w:tcPr>
            <w:tcW w:w="5848" w:type="dxa"/>
            <w:gridSpan w:val="2"/>
            <w:shd w:val="clear" w:color="auto" w:fill="D9D9D9"/>
            <w:vAlign w:val="center"/>
          </w:tcPr>
          <w:p w:rsidR="001464C8" w:rsidRPr="006D1473" w:rsidRDefault="001464C8" w:rsidP="006D5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1473">
              <w:rPr>
                <w:rFonts w:ascii="Times New Roman" w:hAnsi="Times New Roman" w:cs="Times New Roman"/>
                <w:b/>
                <w:bCs/>
              </w:rPr>
              <w:t>Предложение за нов текст</w:t>
            </w:r>
            <w:r w:rsidR="008210F0" w:rsidRPr="006D1473"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r w:rsidR="00E96B51" w:rsidRPr="006D1473">
              <w:rPr>
                <w:rFonts w:ascii="Times New Roman" w:hAnsi="Times New Roman" w:cs="Times New Roman"/>
                <w:b/>
                <w:bCs/>
              </w:rPr>
              <w:t xml:space="preserve">мярка </w:t>
            </w:r>
            <w:r w:rsidR="008210F0" w:rsidRPr="006D1473">
              <w:rPr>
                <w:rFonts w:ascii="Times New Roman" w:hAnsi="Times New Roman" w:cs="Times New Roman"/>
                <w:b/>
                <w:bCs/>
              </w:rPr>
              <w:t>1</w:t>
            </w:r>
            <w:r w:rsidR="00E96B51" w:rsidRPr="006D1473">
              <w:rPr>
                <w:rFonts w:ascii="Times New Roman" w:hAnsi="Times New Roman" w:cs="Times New Roman"/>
                <w:b/>
                <w:bCs/>
              </w:rPr>
              <w:t>0</w:t>
            </w:r>
            <w:r w:rsidR="008210F0" w:rsidRPr="006D1473">
              <w:rPr>
                <w:rFonts w:ascii="Times New Roman" w:hAnsi="Times New Roman" w:cs="Times New Roman"/>
                <w:b/>
                <w:bCs/>
              </w:rPr>
              <w:t xml:space="preserve"> от</w:t>
            </w:r>
            <w:r w:rsidRPr="006D1473">
              <w:rPr>
                <w:rFonts w:ascii="Times New Roman" w:hAnsi="Times New Roman" w:cs="Times New Roman"/>
                <w:b/>
                <w:bCs/>
              </w:rPr>
              <w:t xml:space="preserve"> ПРСР</w:t>
            </w:r>
          </w:p>
        </w:tc>
      </w:tr>
      <w:tr w:rsidR="00465EDD" w:rsidRPr="006D1473" w:rsidTr="00476509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65EDD" w:rsidRPr="006D1473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65EDD" w:rsidRPr="00A13C4C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3C4C">
              <w:rPr>
                <w:rFonts w:ascii="Times New Roman" w:hAnsi="Times New Roman" w:cs="Times New Roman"/>
                <w:b/>
              </w:rPr>
              <w:t>Мярка 10 „Агроекология и климат“,</w:t>
            </w:r>
          </w:p>
          <w:p w:rsidR="00465EDD" w:rsidRPr="00595C9D" w:rsidRDefault="00465EDD" w:rsidP="001757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3C4C">
              <w:rPr>
                <w:rFonts w:ascii="Times New Roman" w:hAnsi="Times New Roman" w:cs="Times New Roman"/>
                <w:b/>
              </w:rPr>
              <w:t>Напр</w:t>
            </w:r>
            <w:r>
              <w:rPr>
                <w:rFonts w:ascii="Times New Roman" w:hAnsi="Times New Roman" w:cs="Times New Roman"/>
                <w:b/>
              </w:rPr>
              <w:t>авле</w:t>
            </w:r>
            <w:r w:rsidRPr="00A13C4C">
              <w:rPr>
                <w:rFonts w:ascii="Times New Roman" w:hAnsi="Times New Roman" w:cs="Times New Roman"/>
                <w:b/>
              </w:rPr>
              <w:t xml:space="preserve">ние </w:t>
            </w:r>
            <w:r w:rsidRPr="006D1473">
              <w:rPr>
                <w:rFonts w:ascii="Times New Roman" w:hAnsi="Times New Roman" w:cs="Times New Roman"/>
                <w:b/>
              </w:rPr>
              <w:t>„Възстановяване и поддържане на земите с висока природна стойност (ВПС 1)“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shd w:val="clear" w:color="auto" w:fill="D9D9D9"/>
          </w:tcPr>
          <w:p w:rsidR="00465EDD" w:rsidRPr="006D1473" w:rsidRDefault="00465EDD" w:rsidP="00465E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465EDD" w:rsidRPr="006D1473" w:rsidRDefault="00465EDD" w:rsidP="00465E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65EDD" w:rsidRPr="006D1473" w:rsidTr="00476509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EDD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94B41" w:rsidRDefault="004979EB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594B41" w:rsidRPr="006D1473" w:rsidRDefault="00594B41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EDD" w:rsidRPr="00465EDD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8.2.9.3.1.1</w:t>
            </w:r>
            <w:r w:rsidRPr="008C05B8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Описание на вида операция</w:t>
            </w:r>
            <w:r w:rsidR="002178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shd w:val="clear" w:color="auto" w:fill="auto"/>
          </w:tcPr>
          <w:p w:rsidR="00465EDD" w:rsidRPr="00465EDD" w:rsidRDefault="00465EDD" w:rsidP="00465EDD">
            <w:pPr>
              <w:pStyle w:val="a4"/>
              <w:numPr>
                <w:ilvl w:val="0"/>
                <w:numId w:val="42"/>
              </w:numPr>
              <w:spacing w:before="240" w:after="240"/>
              <w:ind w:left="48" w:hanging="4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ED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Ангажиментите са върху едни и същи площи за период от пет години, като съществува вариант за удължаване на срока с две допълнителни години.</w:t>
            </w:r>
          </w:p>
          <w:p w:rsidR="00465EDD" w:rsidRPr="00465EDD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5EDD" w:rsidRPr="00B8258F" w:rsidRDefault="00465EDD">
            <w:pPr>
              <w:pStyle w:val="a4"/>
              <w:numPr>
                <w:ilvl w:val="0"/>
                <w:numId w:val="42"/>
              </w:numPr>
              <w:spacing w:before="240" w:after="240"/>
              <w:ind w:left="48" w:hanging="4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ED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Ангажиментите са върху едни и същи площи за период от пет години, като съществува вариант </w:t>
            </w:r>
            <w:r w:rsidRPr="00C60F8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</w:t>
            </w:r>
            <w:r w:rsidR="00C60F8D" w:rsidRPr="00C60F8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ежегодно </w:t>
            </w:r>
            <w:r w:rsidRPr="00465ED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удължаване </w:t>
            </w:r>
            <w:r w:rsidR="00B8258F" w:rsidRPr="00B8258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срока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0"/>
                <w:szCs w:val="20"/>
              </w:rPr>
              <w:t>с две допълнителни години</w:t>
            </w:r>
            <w:r w:rsidR="000D0926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B8258F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не по-късно от 2022 г.</w:t>
            </w:r>
            <w:r w:rsidR="00F963DB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, като поетите ангажименти </w:t>
            </w:r>
            <w:r w:rsidR="006602A2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през 2021</w:t>
            </w:r>
            <w:r w:rsidR="007A786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="00EA29B0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F963DB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се изпълняват за срок от</w:t>
            </w:r>
            <w:r w:rsidR="006602A2"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една година</w:t>
            </w:r>
            <w:r w:rsidRP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465EDD" w:rsidRPr="006D1473" w:rsidTr="00476509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EDD" w:rsidRPr="006D1473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EDD" w:rsidRPr="00465EDD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8.2.9.3.1.8</w:t>
            </w:r>
            <w:r w:rsidRPr="00465ED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  <w:r w:rsidRPr="00465EDD">
              <w:rPr>
                <w:rFonts w:ascii="Times New Roman" w:hAnsi="Times New Roman" w:cs="Times New Roman"/>
                <w:b/>
              </w:rPr>
              <w:t>(Приложими) суми и проценти на предоставяната подкрепа</w:t>
            </w:r>
            <w:r>
              <w:rPr>
                <w:rFonts w:ascii="Times New Roman" w:hAnsi="Times New Roman" w:cs="Times New Roman"/>
                <w:b/>
              </w:rPr>
              <w:t>“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shd w:val="clear" w:color="auto" w:fill="auto"/>
          </w:tcPr>
          <w:p w:rsidR="00465EDD" w:rsidRPr="00283997" w:rsidRDefault="00465EDD" w:rsidP="00465EDD">
            <w:pPr>
              <w:spacing w:after="240"/>
              <w:rPr>
                <w:rFonts w:ascii="Times New Roman" w:hAnsi="Times New Roman" w:cs="Times New Roman"/>
              </w:rPr>
            </w:pPr>
            <w:r w:rsidRPr="00283997">
              <w:rPr>
                <w:rFonts w:ascii="Times New Roman" w:hAnsi="Times New Roman" w:cs="Times New Roman"/>
              </w:rPr>
              <w:t>Подпомагането се предоставя под формата на годишни плащания на хектар постоянно затревена площ – Евро/ха:</w:t>
            </w:r>
          </w:p>
          <w:p w:rsidR="006602A2" w:rsidRDefault="00465EDD" w:rsidP="006602A2">
            <w:pPr>
              <w:pStyle w:val="a4"/>
              <w:numPr>
                <w:ilvl w:val="0"/>
                <w:numId w:val="47"/>
              </w:numPr>
              <w:tabs>
                <w:tab w:val="left" w:pos="273"/>
              </w:tabs>
              <w:spacing w:after="240"/>
              <w:ind w:left="0" w:firstLine="55"/>
              <w:rPr>
                <w:rFonts w:ascii="Times New Roman" w:hAnsi="Times New Roman" w:cs="Times New Roman"/>
              </w:rPr>
            </w:pPr>
            <w:r w:rsidRPr="006602A2">
              <w:rPr>
                <w:rFonts w:ascii="Times New Roman" w:hAnsi="Times New Roman" w:cs="Times New Roman"/>
              </w:rPr>
              <w:t>За поддържане на постоянно</w:t>
            </w:r>
            <w:r w:rsidR="007A7867">
              <w:rPr>
                <w:rFonts w:ascii="Times New Roman" w:hAnsi="Times New Roman" w:cs="Times New Roman"/>
              </w:rPr>
              <w:t xml:space="preserve"> </w:t>
            </w:r>
            <w:r w:rsidRPr="006602A2">
              <w:rPr>
                <w:rFonts w:ascii="Times New Roman" w:hAnsi="Times New Roman" w:cs="Times New Roman"/>
              </w:rPr>
              <w:t>затревени площи с ВПС чрез паша -126,80 Евро/ха</w:t>
            </w:r>
          </w:p>
          <w:p w:rsidR="006602A2" w:rsidRPr="006602A2" w:rsidRDefault="006602A2" w:rsidP="006602A2">
            <w:pPr>
              <w:pStyle w:val="a4"/>
              <w:numPr>
                <w:ilvl w:val="0"/>
                <w:numId w:val="47"/>
              </w:numPr>
              <w:tabs>
                <w:tab w:val="left" w:pos="273"/>
              </w:tabs>
              <w:spacing w:after="240"/>
              <w:ind w:left="0" w:firstLine="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поддържане на постоянно затревени площи с ВПС чрез косене -113,51 евро /ха</w:t>
            </w:r>
          </w:p>
          <w:p w:rsidR="00465EDD" w:rsidRPr="00465EDD" w:rsidRDefault="00465EDD" w:rsidP="00C60F8D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5EDD" w:rsidRPr="00283997" w:rsidRDefault="00465EDD" w:rsidP="00465EDD">
            <w:pPr>
              <w:spacing w:after="240"/>
              <w:rPr>
                <w:rFonts w:ascii="Times New Roman" w:hAnsi="Times New Roman" w:cs="Times New Roman"/>
              </w:rPr>
            </w:pPr>
            <w:r w:rsidRPr="00283997">
              <w:rPr>
                <w:rFonts w:ascii="Times New Roman" w:hAnsi="Times New Roman" w:cs="Times New Roman"/>
              </w:rPr>
              <w:t>Подпомагането се предоставя под формата на годишни плащания на хектар постоянно затревена площ – Евро/ха:</w:t>
            </w:r>
          </w:p>
          <w:p w:rsidR="00465EDD" w:rsidRPr="006602A2" w:rsidRDefault="00465EDD" w:rsidP="006602A2">
            <w:pPr>
              <w:pStyle w:val="a4"/>
              <w:numPr>
                <w:ilvl w:val="0"/>
                <w:numId w:val="42"/>
              </w:numPr>
              <w:tabs>
                <w:tab w:val="left" w:pos="257"/>
              </w:tabs>
              <w:spacing w:before="240" w:after="24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7579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За поддържане на постоянно</w:t>
            </w:r>
            <w:r w:rsidR="0017579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7579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затревени площи с ВПС чрез паша -</w:t>
            </w:r>
            <w:r w:rsid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594B41" w:rsidRPr="00283997">
              <w:rPr>
                <w:rFonts w:ascii="Times New Roman" w:hAnsi="Times New Roman" w:cs="Times New Roman"/>
              </w:rPr>
              <w:t>126,80 Евро/ха</w:t>
            </w:r>
            <w:r w:rsidR="00594B41">
              <w:rPr>
                <w:rFonts w:ascii="Times New Roman" w:hAnsi="Times New Roman" w:cs="Times New Roman"/>
              </w:rPr>
              <w:t xml:space="preserve">. 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през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 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7A786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г.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след нея</w:t>
            </w:r>
            <w:r w:rsidR="006602A2" w:rsidRPr="006602A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. </w:t>
            </w:r>
            <w:r w:rsidR="006602A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- </w:t>
            </w:r>
            <w:r w:rsidR="0092728A" w:rsidRPr="00A0183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134,09 </w:t>
            </w:r>
            <w:r w:rsidRPr="00A0183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Евро/ха</w:t>
            </w:r>
            <w:r w:rsidRPr="006602A2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6602A2" w:rsidRPr="006602A2" w:rsidRDefault="006602A2" w:rsidP="00EA02E5">
            <w:pPr>
              <w:pStyle w:val="a4"/>
              <w:numPr>
                <w:ilvl w:val="0"/>
                <w:numId w:val="42"/>
              </w:numPr>
              <w:tabs>
                <w:tab w:val="left" w:pos="257"/>
              </w:tabs>
              <w:spacing w:before="240" w:after="24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602A2">
              <w:rPr>
                <w:rFonts w:ascii="Times New Roman" w:hAnsi="Times New Roman" w:cs="Times New Roman"/>
              </w:rPr>
              <w:t xml:space="preserve">За поддържане на постоянно затревени площи с ВПС чрез косене -113,51 евро /ха. 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през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="00946C23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след нея</w:t>
            </w:r>
            <w:r w:rsidRPr="006602A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 </w:t>
            </w:r>
            <w:r w:rsidRPr="004979E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– </w:t>
            </w:r>
            <w:r w:rsidRPr="00A0183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125,78 Евро/ха</w:t>
            </w:r>
            <w:r w:rsidRPr="006602A2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465EDD" w:rsidRPr="003D6A74" w:rsidTr="00476509">
        <w:trPr>
          <w:trHeight w:val="589"/>
        </w:trPr>
        <w:tc>
          <w:tcPr>
            <w:tcW w:w="330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65EDD" w:rsidRPr="003D6A74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6A74">
              <w:rPr>
                <w:rFonts w:ascii="Times New Roman" w:hAnsi="Times New Roman" w:cs="Times New Roman"/>
                <w:b/>
              </w:rPr>
              <w:t>Мярка 10 „Агроекология и климат“,</w:t>
            </w:r>
          </w:p>
          <w:p w:rsidR="00465EDD" w:rsidRPr="003D6A74" w:rsidRDefault="00465EDD" w:rsidP="00465E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D6A74">
              <w:rPr>
                <w:rFonts w:ascii="Times New Roman" w:hAnsi="Times New Roman" w:cs="Times New Roman"/>
                <w:b/>
              </w:rPr>
              <w:t>Направление „</w:t>
            </w:r>
            <w:r w:rsidRPr="005339F6">
              <w:rPr>
                <w:rFonts w:ascii="Times New Roman" w:hAnsi="Times New Roman" w:cs="Times New Roman"/>
                <w:b/>
              </w:rPr>
              <w:t>Кон</w:t>
            </w:r>
            <w:r>
              <w:rPr>
                <w:rFonts w:ascii="Times New Roman" w:hAnsi="Times New Roman" w:cs="Times New Roman"/>
                <w:b/>
              </w:rPr>
              <w:t>трол на почвената ерозия</w:t>
            </w:r>
            <w:r w:rsidRPr="003D6A74">
              <w:rPr>
                <w:rFonts w:ascii="Times New Roman" w:hAnsi="Times New Roman" w:cs="Times New Roman"/>
                <w:b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465EDD" w:rsidRPr="003D6A74" w:rsidRDefault="00465EDD" w:rsidP="00465E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465EDD" w:rsidRPr="003D6A74" w:rsidRDefault="00465EDD" w:rsidP="00465E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60F8D" w:rsidRPr="003D6A74" w:rsidTr="00476509">
        <w:trPr>
          <w:gridAfter w:val="1"/>
          <w:wAfter w:w="12" w:type="dxa"/>
          <w:trHeight w:val="589"/>
        </w:trPr>
        <w:tc>
          <w:tcPr>
            <w:tcW w:w="449" w:type="dxa"/>
            <w:shd w:val="clear" w:color="auto" w:fill="auto"/>
            <w:vAlign w:val="center"/>
          </w:tcPr>
          <w:p w:rsidR="00C60F8D" w:rsidRDefault="00C60F8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 w:rsidR="00C60F8D" w:rsidRDefault="00C60F8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0F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8.2.9.3.3.1. </w:t>
            </w:r>
            <w:r w:rsidR="002178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</w:t>
            </w:r>
            <w:r w:rsidRPr="00C60F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Описание на вида операция</w:t>
            </w:r>
            <w:r w:rsidR="002178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shd w:val="clear" w:color="auto" w:fill="auto"/>
          </w:tcPr>
          <w:p w:rsidR="00C60F8D" w:rsidRPr="00C60F8D" w:rsidRDefault="00C60F8D" w:rsidP="00C60F8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0F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Ангажиментите са върху едни и същи площи за период от пет години, като съществува вариант за удължаване на срока с две допълнителни години.</w:t>
            </w:r>
          </w:p>
          <w:p w:rsidR="00C60F8D" w:rsidRPr="00125C7B" w:rsidRDefault="00C60F8D" w:rsidP="00C60F8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0F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Тeзи дейности ще допринесат основно за постигането на целите на приоритетна област 4Б и ще допринесе  за предотвратяване на климатичните промени.</w:t>
            </w:r>
          </w:p>
        </w:tc>
        <w:tc>
          <w:tcPr>
            <w:tcW w:w="5848" w:type="dxa"/>
            <w:gridSpan w:val="2"/>
            <w:shd w:val="clear" w:color="auto" w:fill="auto"/>
          </w:tcPr>
          <w:p w:rsidR="00BC3B21" w:rsidRDefault="00C60F8D" w:rsidP="0003603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C60F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Ангажиментите са върху едни и същи площи за период от пет години, като съществува вариант за </w:t>
            </w:r>
            <w:r w:rsidRPr="00C60F8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ежегодно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60F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удължаване</w:t>
            </w:r>
            <w:r w:rsidR="00B825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8258F"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срока </w:t>
            </w:r>
            <w:r w:rsidR="00AE38D3" w:rsidRPr="00AE38D3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0"/>
                <w:szCs w:val="20"/>
              </w:rPr>
              <w:t>с две допълнителни години</w:t>
            </w:r>
            <w:r w:rsidR="00AE38D3" w:rsidRPr="00AE38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8258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не по-късно от 2022 г.</w:t>
            </w:r>
            <w:r w:rsidR="00EA29B0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</w:p>
          <w:p w:rsidR="00036036" w:rsidRPr="00FC5EB4" w:rsidRDefault="00036036" w:rsidP="0003603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0183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Ангажиментите за нови кандидати може да са с продължителност от 1 до 3 години в съответствие с приетото европейско законодателство за периода 2021-2022 година.</w:t>
            </w:r>
          </w:p>
          <w:p w:rsidR="00C60F8D" w:rsidRPr="00125C7B" w:rsidRDefault="00C60F8D" w:rsidP="00C60F8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0F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Тeзи дейности ще допринесат основно за постигането на целите на приоритетна област 4Б и ще допринесе  за предотвратяване на климатичните промени.</w:t>
            </w:r>
          </w:p>
        </w:tc>
      </w:tr>
      <w:tr w:rsidR="00465EDD" w:rsidRPr="003D6A74" w:rsidTr="00476509">
        <w:trPr>
          <w:gridAfter w:val="1"/>
          <w:wAfter w:w="12" w:type="dxa"/>
          <w:trHeight w:val="589"/>
        </w:trPr>
        <w:tc>
          <w:tcPr>
            <w:tcW w:w="449" w:type="dxa"/>
            <w:shd w:val="clear" w:color="auto" w:fill="auto"/>
            <w:vAlign w:val="center"/>
          </w:tcPr>
          <w:p w:rsidR="00465EDD" w:rsidRPr="003D6A74" w:rsidRDefault="00DD3DE8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465EDD" w:rsidRPr="003D6A74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8.2.9.3.3.5 „Допустими разходи“ </w:t>
            </w:r>
          </w:p>
        </w:tc>
        <w:tc>
          <w:tcPr>
            <w:tcW w:w="5850" w:type="dxa"/>
            <w:gridSpan w:val="3"/>
            <w:shd w:val="clear" w:color="auto" w:fill="auto"/>
          </w:tcPr>
          <w:p w:rsidR="00465EDD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Бенефициентите по дейността поемат ангажимент да водят дневник (регистър) на стопанството за всички земеделски дейности, извършвани в земеделските земи, предмет на поетото 5 годишно задължение;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Кандидатите за подпомагане могат да изберат да прилагат една от следните дейности: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Превръщане на обработваеми земеделски земи в постоянно затревени площи, чрез използване на многогодишни тревни смески.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Противоерозионни мероприятия в лозя и трайни насаждения: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чрез затревяване на междуредията на лозята и трайните насаждения;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прокарване и поддържане на  оттокоотвеждащи бразди напречно на склона.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Противоерозионни мероприятие в обработваеми земи: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създаване и поддържане на буферни ивици – ширината на ивиците е от  4 до 8м. Прокарват се  напречно на склона на разстояние 20-80 м в зависимост от наклона на терена, почвения тип и други фактори.  В зависимост от разстоянието между тях и ширината им те заемат от 10-30% от обработваемата площ;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поясно редуване на културите - поясите, широки 30-100 м, с редуващи се окопни и слятопокровни култури, се  разполагат перпендикулярно (напречно) на склона (по контура).</w:t>
            </w:r>
          </w:p>
          <w:p w:rsidR="00465EDD" w:rsidRPr="005339F6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48" w:type="dxa"/>
            <w:gridSpan w:val="2"/>
            <w:shd w:val="clear" w:color="auto" w:fill="auto"/>
          </w:tcPr>
          <w:p w:rsidR="00FC5EB4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Бенефициентите по дейността поемат ангажимент да водят дневник (регистър) на стопанството за всички земеделски дейности, извършвани в земеде</w:t>
            </w:r>
            <w:r w:rsidR="00036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лските земи, предмет на </w:t>
            </w:r>
            <w:r w:rsidR="00217816" w:rsidRPr="00E8494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>поетото 5 годишно задължение</w:t>
            </w:r>
            <w:r w:rsidR="00217816" w:rsidRPr="002178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36036" w:rsidRPr="000D092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поетият</w:t>
            </w:r>
            <w:r w:rsidR="00036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25C7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ангажимент;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Кандидатите за подпомагане могат да изберат да прилагат следните дейности:</w:t>
            </w:r>
          </w:p>
          <w:p w:rsidR="00465EDD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  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Превръщане на обработваеми земеделски земи в постоянно затревени площи, чрез използване на многогодишни тревни смески</w:t>
            </w:r>
          </w:p>
          <w:p w:rsidR="00816CA3" w:rsidRDefault="00B73565" w:rsidP="008878C1">
            <w:p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    </w:t>
            </w:r>
            <w:r w:rsidR="00816CA3"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Противоерозионни мероприятия в лозя и трайни насаждения</w:t>
            </w:r>
            <w:r w:rsidR="008878C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- </w:t>
            </w:r>
          </w:p>
          <w:p w:rsidR="00036036" w:rsidRPr="00886D11" w:rsidRDefault="008878C1" w:rsidP="008878C1">
            <w:pPr>
              <w:numPr>
                <w:ilvl w:val="0"/>
                <w:numId w:val="44"/>
              </w:num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8C1">
              <w:rPr>
                <w:rFonts w:ascii="Times New Roman" w:hAnsi="Times New Roman" w:cs="Times New Roman"/>
                <w:color w:val="000000" w:themeColor="text1"/>
              </w:rPr>
              <w:t>чрез затревяване на междуредията на лозята и трайните насаждения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Pr="00886D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поддържане на нисък тревостой на междуредовото затревяване и вътрешноредово окопаване на насажденията;</w:t>
            </w:r>
          </w:p>
          <w:p w:rsidR="00465EDD" w:rsidRPr="00125C7B" w:rsidRDefault="00816CA3" w:rsidP="00816CA3">
            <w:pPr>
              <w:spacing w:after="24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 </w:t>
            </w:r>
            <w:r w:rsidR="00465E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прокарване и поддържане на </w:t>
            </w:r>
            <w:r w:rsidR="00465EDD"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оттокоотвеждащи бразди напре</w:t>
            </w:r>
            <w:r w:rsid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чно на склона</w:t>
            </w:r>
            <w:r w:rsidRPr="00816CA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16CA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- дължината на браздите е 5-10 м, като се прекъсват през 5 м. Разполагат се перпендикулярно на наклона и шахматно по склона в редовете</w:t>
            </w:r>
            <w:r w:rsidR="000924C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. Б</w:t>
            </w:r>
            <w:r w:rsidRPr="00816CA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раздите се прокопават три пъти годишно.</w:t>
            </w:r>
          </w:p>
          <w:p w:rsidR="00465EDD" w:rsidRPr="00125C7B" w:rsidRDefault="00465EDD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Противоерозионни мероприятие в обработваеми земи:</w:t>
            </w:r>
          </w:p>
          <w:p w:rsidR="00AF4EDB" w:rsidRPr="00AF4EDB" w:rsidRDefault="00465EDD" w:rsidP="000D0926">
            <w:pPr>
              <w:pStyle w:val="a4"/>
              <w:numPr>
                <w:ilvl w:val="0"/>
                <w:numId w:val="48"/>
              </w:num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C6D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създаване и поддържане на буферни ивици</w:t>
            </w:r>
            <w:r w:rsidR="0064003F" w:rsidRPr="003C6D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4003F" w:rsidRPr="003C6DC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с медоносна тревна растителност</w:t>
            </w:r>
            <w:r w:rsidRPr="003C6DC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3C6D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ширината на ивиците </w:t>
            </w:r>
            <w:r w:rsidR="00AE38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е </w:t>
            </w:r>
            <w:r w:rsidR="002178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</w:t>
            </w:r>
            <w:r w:rsidR="00217816" w:rsidRPr="00AE38D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поне</w:t>
            </w:r>
            <w:r w:rsidRPr="00AE38D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 </w:t>
            </w:r>
            <w:r w:rsidRPr="003C6D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4м</w:t>
            </w:r>
            <w:r w:rsidR="00AE38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E38D3" w:rsidRPr="00AE38D3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>до 8м</w:t>
            </w:r>
            <w:r w:rsidR="00BA35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.</w:t>
            </w:r>
            <w:r w:rsidR="008C44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86D11">
              <w:rPr>
                <w:rFonts w:ascii="Times New Roman" w:eastAsia="SimSun" w:hAnsi="Times New Roman" w:cs="Times New Roman"/>
                <w:bCs/>
                <w:color w:val="FF0000"/>
                <w:sz w:val="20"/>
                <w:szCs w:val="20"/>
                <w:lang w:eastAsia="zh-CN"/>
              </w:rPr>
              <w:t xml:space="preserve"> </w:t>
            </w:r>
            <w:r w:rsidR="00886D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60B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r w:rsidR="008C44FE"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рокарват се  напречно на склона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 xml:space="preserve">на разстояние 20-80 м </w:t>
            </w:r>
            <w:r w:rsidR="008C44FE"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 зависимост от наклона на терена, почвения тип и други фактори.  В зависимост от разстоянието между тях и ширината им те заемат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>от 10-30%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12C47" w:rsidRPr="00712C4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поне 15 </w:t>
            </w:r>
            <w:r w:rsidR="008C44FE" w:rsidRPr="00712C4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% </w:t>
            </w:r>
            <w:r w:rsidR="008C44FE" w:rsidRPr="00125C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обработваемата площ</w:t>
            </w:r>
            <w:r w:rsidR="00A60B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60BD1" w:rsidRPr="000D092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на парцел</w:t>
            </w:r>
            <w:r w:rsidR="008C44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 xml:space="preserve">. </w:t>
            </w:r>
            <w:r w:rsidR="003C6DC6" w:rsidRPr="003C6DC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 xml:space="preserve">  </w:t>
            </w:r>
          </w:p>
          <w:p w:rsidR="00AF4EDB" w:rsidRPr="008C44FE" w:rsidRDefault="008C44FE" w:rsidP="00BC3B21">
            <w:pPr>
              <w:pStyle w:val="a4"/>
              <w:numPr>
                <w:ilvl w:val="0"/>
                <w:numId w:val="48"/>
              </w:num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49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r w:rsidR="00BC3B21" w:rsidRPr="00E849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оясно редуване </w:t>
            </w:r>
            <w:r w:rsidR="00BC3B21" w:rsidRPr="008C44F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на окопни със слята повърхност </w:t>
            </w:r>
            <w:r w:rsidR="00BC3B21" w:rsidRPr="00E849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култури</w:t>
            </w:r>
            <w:r w:rsidR="00BB77D5" w:rsidRPr="000D092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>те</w:t>
            </w:r>
            <w:r w:rsidR="00BC3B21" w:rsidRPr="00BB77D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BC3B21" w:rsidRPr="008C44F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перпендикулярно на склона</w:t>
            </w:r>
            <w:r w:rsidR="00AF4EDB" w:rsidRPr="008C44F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AF4EDB" w:rsidRPr="008C44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поясите, широки 30-100 м, с редуващи се окопни и слятопокровни култури, се  разполагат перпендикулярно (напречно) на склона (по контура).</w:t>
            </w:r>
          </w:p>
          <w:p w:rsidR="00465EDD" w:rsidRPr="00AF4EDB" w:rsidRDefault="00465EDD" w:rsidP="00AF4ED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3DE8" w:rsidRPr="003D6A74" w:rsidTr="00476509">
        <w:trPr>
          <w:gridAfter w:val="1"/>
          <w:wAfter w:w="12" w:type="dxa"/>
          <w:trHeight w:val="589"/>
        </w:trPr>
        <w:tc>
          <w:tcPr>
            <w:tcW w:w="449" w:type="dxa"/>
            <w:shd w:val="clear" w:color="auto" w:fill="auto"/>
            <w:vAlign w:val="center"/>
          </w:tcPr>
          <w:p w:rsidR="00DD3DE8" w:rsidRPr="003D6A74" w:rsidRDefault="00DD3DE8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DD3DE8" w:rsidRDefault="00DD3DE8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8.2.9.3.3.6.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</w:t>
            </w:r>
            <w:r w:rsidRPr="00DD3D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 за допустимост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shd w:val="clear" w:color="auto" w:fill="auto"/>
          </w:tcPr>
          <w:p w:rsidR="00DD3DE8" w:rsidRPr="00DD3DE8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Земеделските стопани по дейността трябва да са регистрирани в ИСАК и да обработват обработваеми земи.</w:t>
            </w:r>
          </w:p>
          <w:p w:rsidR="00DD3DE8" w:rsidRPr="00DD3DE8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Минималната площ за участие в мярката е 0,5 ха.</w:t>
            </w:r>
          </w:p>
          <w:p w:rsidR="00DD3DE8" w:rsidRPr="00DD3DE8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Земеделските стопани по дейността, трябва да предостави план за противоерозионни дейности, изготвен от дипломиран агроном.</w:t>
            </w:r>
          </w:p>
          <w:p w:rsidR="00DD3DE8" w:rsidRPr="00125C7B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Всички бенефициенти по мярката трябва да спазват задължителните стандарти, установени съгласно гл. I на дял ІV от Регламент  1306/2013, минималните изисквания по отношение на минералните торове и продуктите за растителна защита и други задължителни изисквания, установени с националното законодателство или определени в Приложение 2 на програмата. И за площите, заявени за подпомагане, съответните базови изисквания, посочени в Приложение 1. В случай на изменения или промени в съответните задължителни стандарти, условията и изискванията за получаване на агроекологични плащания ще бъдат приведени в съответствие. Ако бенефициентът не приема тези изменения, задължението му се прекратява и, в съответствие с чл. 48 на Регламент (ЕС) № 1305/2013, няма да се изисква възстановяване на плащанията.</w:t>
            </w:r>
          </w:p>
        </w:tc>
        <w:tc>
          <w:tcPr>
            <w:tcW w:w="5848" w:type="dxa"/>
            <w:gridSpan w:val="2"/>
            <w:shd w:val="clear" w:color="auto" w:fill="auto"/>
          </w:tcPr>
          <w:p w:rsidR="00DD3DE8" w:rsidRPr="00DD3DE8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Земеделските стопани по дейността трябва да са регистрирани в ИСАК и да обработват обработваеми земи.</w:t>
            </w:r>
          </w:p>
          <w:p w:rsidR="00DD3DE8" w:rsidRPr="00DD3DE8" w:rsidRDefault="00DD3DE8" w:rsidP="00DD3DE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Минималната площ за участие в мярката е 0,5 ха.</w:t>
            </w:r>
          </w:p>
          <w:p w:rsidR="00B536AA" w:rsidRPr="00B73565" w:rsidRDefault="00DD3DE8" w:rsidP="00B7356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Земеделските стопани по дейността, трябва да предостав</w:t>
            </w:r>
            <w:r w:rsidR="007A78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ят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план за противоерозионни дейности,</w:t>
            </w:r>
            <w:r w:rsidR="00B7356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изготвен от дипломиран агроном</w:t>
            </w:r>
            <w:r w:rsidR="00B73565" w:rsidRPr="00E8494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</w:t>
            </w:r>
            <w:r w:rsidR="00946C23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документ </w:t>
            </w:r>
            <w:r w:rsidR="00361691" w:rsidRPr="007A786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при</w:t>
            </w:r>
            <w:r w:rsidR="00946C23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закуп</w:t>
            </w:r>
            <w:r w:rsidR="00361691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уване на</w:t>
            </w:r>
            <w:r w:rsidR="00946C23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тревни</w:t>
            </w:r>
            <w:r w:rsidR="00361691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те</w:t>
            </w:r>
            <w:r w:rsidR="00946C23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смески и </w:t>
            </w:r>
            <w:r w:rsidR="00886D11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семена </w:t>
            </w:r>
            <w:r w:rsidR="00946C23" w:rsidRPr="00867E8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медоносни растения.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</w:p>
          <w:p w:rsidR="00DD3DE8" w:rsidRPr="00125C7B" w:rsidRDefault="00DD3DE8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DD3D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Всички бенефициенти по мярката трябва да спазват задължителните стандарти, установени съгласно гл. I на дял ІV от Регламент  1306/2013, минималните изисквания по отношение на минералните торове и продуктите за растителна защита и други задължителни изисквания, установени с националното законодателство или определени в Приложение 2 на програмата. И за площите, заявени за подпомагане, съответните базови изисквания, посочени в Приложение 1. В случай на изменения или промени в съответните задължителни стандарти, условията и изискванията за получаване на агроекологични плащания ще бъдат приведени в съответствие. Ако бенефициентът не приема тези изменения, задължението му се прекратява и, в съответствие с чл. 4</w:t>
            </w:r>
            <w:r w:rsidR="00BB77D5" w:rsidRPr="00BB77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на Регламент (ЕС) № 1305/2013, няма да се изисква възстановяване на плащанията.</w:t>
            </w:r>
          </w:p>
        </w:tc>
      </w:tr>
      <w:tr w:rsidR="00B536AA" w:rsidRPr="003D6A74" w:rsidTr="00476509">
        <w:trPr>
          <w:gridAfter w:val="1"/>
          <w:wAfter w:w="12" w:type="dxa"/>
          <w:trHeight w:val="589"/>
        </w:trPr>
        <w:tc>
          <w:tcPr>
            <w:tcW w:w="449" w:type="dxa"/>
            <w:shd w:val="clear" w:color="auto" w:fill="auto"/>
            <w:vAlign w:val="center"/>
          </w:tcPr>
          <w:p w:rsidR="00B536AA" w:rsidRDefault="00B536AA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B536AA" w:rsidRPr="00DD3DE8" w:rsidRDefault="00B536AA" w:rsidP="00465ED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8.2.9.3.3.8.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</w:t>
            </w:r>
            <w:r w:rsidRPr="00B536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(Приложими) суми и проценти на предоставяната подкрепа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shd w:val="clear" w:color="auto" w:fill="auto"/>
          </w:tcPr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Подпомагането се предоставя под формата на годишни плащания на хектар земеделска площ: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превръщане на обработваеми земеделски земи в постоянно затревени площи – 315 евро/ха; За заявените за подпомагане площи по дейността след 01.01.2018 г. – 266 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противоерозионни мероприятия в лозя и трайни насаждения: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затревяване на междуредията на лозята и трайните насаждения 156 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- изграждане и поддържане на  оттокоотвеждащи бразди напречно на склона – 142  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Противоерозионни мероприятие в обработваеми земи: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за създаване и поддържане на буферни ивици- 40 евро/ха;За заявените за подпомагане площи по дейността след 01.01.2018 г. – 36 евро/ха;</w:t>
            </w:r>
          </w:p>
          <w:p w:rsidR="00B536AA" w:rsidRPr="00DD3DE8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за поясно редуване на културите – 38,2 евро/ха.</w:t>
            </w:r>
          </w:p>
        </w:tc>
        <w:tc>
          <w:tcPr>
            <w:tcW w:w="5848" w:type="dxa"/>
            <w:gridSpan w:val="2"/>
            <w:shd w:val="clear" w:color="auto" w:fill="auto"/>
          </w:tcPr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Подпомагането се предоставя под формата на годишни плащания на хектар земеделска площ: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превръщане на обработваеми земеделски земи в постоянно затревени площи – 315 евро/ха; За заявените за подпомагане площи по дейността след 01.01.2018 г. – 266 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противоерозионни мероприятия в лозя и трайни насаждения:</w:t>
            </w:r>
          </w:p>
          <w:p w:rsidR="00B73565" w:rsidRPr="00B536AA" w:rsidRDefault="00B73565" w:rsidP="00B7356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затревяване на междуредията на лозята и трайните насаждения 156 евро/ха;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през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 </w:t>
            </w:r>
            <w:r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след нея -</w:t>
            </w:r>
            <w:r w:rsidR="00946C23" w:rsidRPr="00946C2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157,48</w:t>
            </w:r>
            <w:r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- изграждане и поддържане на  оттокоотвеждащи бразди напречно на склона</w:t>
            </w:r>
            <w:r w:rsidR="00594B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- </w:t>
            </w:r>
            <w:r w:rsidR="00594B41"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142  евро/ха</w:t>
            </w:r>
            <w:r w:rsidR="000D09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;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през  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след нея </w:t>
            </w:r>
            <w:r w:rsidRPr="008540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EA02E5" w:rsidRPr="00886D1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128,85</w:t>
            </w:r>
            <w:r w:rsidR="00EA02E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евро/ха;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Противоерозионни мероприятие в обработваеми земи:</w:t>
            </w:r>
          </w:p>
          <w:p w:rsidR="00B536AA" w:rsidRPr="00B536AA" w:rsidRDefault="00B536AA" w:rsidP="00B536A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594B41"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 създаване и поддържане на буферни ивици- 40 евро/ха;</w:t>
            </w:r>
            <w:r w:rsidR="00EA02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94B41"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заявените за подпомагане площи по дейността след 01.01.2018 г. – 36 евро/ха;</w:t>
            </w:r>
            <w:r w:rsidR="00594B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през  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EA02E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="00EA02E5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и след нея </w:t>
            </w:r>
            <w:r w:rsidR="009158C9" w:rsidRPr="009158C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създаване и поддържане на буферни ивици </w:t>
            </w:r>
            <w:r w:rsidR="009158C9" w:rsidRPr="003C6DC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с медоносна тревна растителност </w:t>
            </w:r>
            <w:r w:rsid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- </w:t>
            </w:r>
            <w:r w:rsidR="009158C9" w:rsidRPr="009158C9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6</w:t>
            </w:r>
            <w:r w:rsidR="00BB77D5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3</w:t>
            </w:r>
            <w:r w:rsidR="009158C9" w:rsidRPr="009158C9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,</w:t>
            </w:r>
            <w:r w:rsidR="00BB77D5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82</w:t>
            </w:r>
            <w:r w:rsidR="009158C9" w:rsidRPr="009158C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евро/ха;</w:t>
            </w:r>
          </w:p>
          <w:p w:rsidR="00B536AA" w:rsidRPr="00DD3DE8" w:rsidRDefault="00594B41" w:rsidP="00594B4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36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за поясно редув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ане на културите – 38,2 евро/ха; </w:t>
            </w:r>
            <w:r w:rsidR="009158C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</w:t>
            </w:r>
            <w:r w:rsidR="009158C9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заявените </w:t>
            </w:r>
            <w:r w:rsidR="009158C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за подпомагане площи през  </w:t>
            </w:r>
            <w:r w:rsidR="009158C9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2021</w:t>
            </w:r>
            <w:r w:rsidR="009158C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г.</w:t>
            </w:r>
            <w:r w:rsidR="009158C9" w:rsidRPr="00B73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027C29" w:rsidRP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B536AA" w:rsidRP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– </w:t>
            </w:r>
            <w:r w:rsidR="009158C9" w:rsidRPr="009158C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91,88</w:t>
            </w:r>
            <w:r w:rsidR="009158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536AA" w:rsidRPr="00594B4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евро/ха.</w:t>
            </w:r>
          </w:p>
        </w:tc>
      </w:tr>
      <w:tr w:rsidR="00BA6C9B" w:rsidRPr="003D6A74" w:rsidTr="00476509">
        <w:trPr>
          <w:gridAfter w:val="1"/>
          <w:wAfter w:w="12" w:type="dxa"/>
          <w:trHeight w:val="1785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6C9B" w:rsidRPr="003D6A74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D9D9D9"/>
          </w:tcPr>
          <w:p w:rsidR="00BA6C9B" w:rsidRPr="00476509" w:rsidDel="00816D12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A40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Мярка 10 „Агроекология и климат“,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Направление </w:t>
            </w:r>
            <w:r w:rsidRPr="004765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</w:t>
            </w:r>
            <w:r w:rsidRPr="004765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Традиционни практики за сезонна паша (пасторализъм)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BA6C9B" w:rsidRPr="00125C7B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6C9B" w:rsidRPr="00125C7B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6C9B" w:rsidRPr="00465EDD" w:rsidTr="00476509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C9B" w:rsidRPr="006D1473" w:rsidRDefault="00BA6C9B" w:rsidP="00BA6C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C9B" w:rsidRPr="00465EDD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6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8.2.9.3.4.1.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„</w:t>
            </w:r>
            <w:r w:rsidRPr="00476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на вида операция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C9B" w:rsidRPr="00465EDD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7650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Ангажиментите са за период от пет години, като съществува вариант за удължаване на срока с две допълнителни години</w:t>
            </w: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2AA8" w:rsidRDefault="000C2AA8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0C2AA8" w:rsidRDefault="00B8258F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Ангажиментите са за период от пет години, като съществува вариант за </w:t>
            </w:r>
            <w:r w:rsidRPr="00DA7DF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ежегодно </w:t>
            </w: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удължаване </w:t>
            </w:r>
            <w:r w:rsidRPr="000D092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срока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0"/>
                <w:szCs w:val="20"/>
              </w:rPr>
              <w:t xml:space="preserve"> с две допълнителни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не по-късно от 2022 г.</w:t>
            </w:r>
          </w:p>
          <w:p w:rsidR="00BA6C9B" w:rsidRPr="00476509" w:rsidRDefault="00BA6C9B" w:rsidP="00BA6C9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036A7" w:rsidRPr="00125C7B" w:rsidTr="001211F8">
        <w:trPr>
          <w:gridAfter w:val="1"/>
          <w:wAfter w:w="12" w:type="dxa"/>
          <w:trHeight w:val="1785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036A7" w:rsidRPr="003D6A74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D9D9D9"/>
          </w:tcPr>
          <w:p w:rsidR="002036A7" w:rsidRPr="00476509" w:rsidDel="00816D12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A40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Мярка 10 „Агроекология и климат“,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Направление „</w:t>
            </w:r>
            <w:r w:rsidRPr="00BA6C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Опазване на застрашени от изчезване местни породи, важни за селското стопанство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2036A7" w:rsidRPr="00125C7B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036A7" w:rsidRPr="00125C7B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36A7" w:rsidRPr="005A40D8" w:rsidTr="00E87664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Pr="005A40D8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Pr="005A40D8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8.2.9.3.5.1.„</w:t>
            </w:r>
            <w:r w:rsidRPr="00BA6C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на вида операция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Pr="005A40D8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50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Ангажиментите са за период от пет години, като съществува вариант за удължаване на срока с две допълнителни години</w:t>
            </w: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036A7" w:rsidRPr="005A40D8" w:rsidRDefault="00B8258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Ангажиментите са за период от пет години, като съществува вариант за </w:t>
            </w:r>
            <w:r w:rsidRPr="00DA7DF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ежегодно </w:t>
            </w: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удължаване на срока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0"/>
                <w:szCs w:val="20"/>
              </w:rPr>
              <w:t xml:space="preserve">с две допълнителни години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не по-късно от 2022 г. П</w:t>
            </w:r>
            <w:r w:rsidR="00DA7DF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оети ангажименти през 2021 се изпълняват за срок от една година</w:t>
            </w:r>
            <w:r w:rsidR="00DA7DF2" w:rsidRPr="00C60F8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2036A7" w:rsidRPr="00125C7B" w:rsidTr="001211F8">
        <w:trPr>
          <w:gridAfter w:val="1"/>
          <w:wAfter w:w="12" w:type="dxa"/>
          <w:trHeight w:val="1785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036A7" w:rsidRPr="003D6A74" w:rsidRDefault="002036A7" w:rsidP="001211F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D9D9D9"/>
          </w:tcPr>
          <w:p w:rsidR="002036A7" w:rsidRPr="00476509" w:rsidDel="00816D12" w:rsidRDefault="002036A7" w:rsidP="001211F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A40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Мярка 10 „Агроекология и климат“,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Направление „</w:t>
            </w:r>
            <w:r w:rsidR="009535CF" w:rsidRPr="009535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Опазване на застрашени от изчезване местни сортове, важни за селското стопанство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2036A7" w:rsidRPr="00125C7B" w:rsidRDefault="009535CF" w:rsidP="001211F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036A7" w:rsidRPr="00125C7B" w:rsidRDefault="002036A7" w:rsidP="001211F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36A7" w:rsidRPr="005A40D8" w:rsidTr="00E87664">
        <w:trPr>
          <w:gridAfter w:val="1"/>
          <w:wAfter w:w="12" w:type="dxa"/>
          <w:trHeight w:val="589"/>
        </w:trPr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Pr="005A40D8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Default="009535CF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3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8.2.9.3.6.1.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„</w:t>
            </w:r>
            <w:r w:rsidRPr="00953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на вида операция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6A7" w:rsidRPr="00476509" w:rsidRDefault="009535CF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Ангажиментите са за период от пет години, като съществува вариант за удължаване на срока с две допълнителни години.</w:t>
            </w: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7DF2" w:rsidRDefault="00DA7DF2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535CF" w:rsidRPr="009535CF" w:rsidRDefault="00DA7DF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Ангажиментите са за период от пет години, като съществува вариант за </w:t>
            </w:r>
            <w:r w:rsidRPr="00DA7DF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ежегодно </w:t>
            </w:r>
            <w:r w:rsidRPr="009535C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удължаване на </w:t>
            </w:r>
            <w:r w:rsidRPr="00AD376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срока 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0"/>
                <w:szCs w:val="20"/>
              </w:rPr>
              <w:t>с две допълнителни години</w:t>
            </w:r>
            <w:r w:rsidR="000D0926" w:rsidRPr="000D092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не по-късно от 2022 г. </w:t>
            </w:r>
            <w:r w:rsidR="009535CF" w:rsidRPr="00FC5EB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Ангажиментите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на</w:t>
            </w:r>
            <w:r w:rsidR="009535CF" w:rsidRPr="00FC5EB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нови кандидати може да са с продължителност от 1 до</w:t>
            </w:r>
            <w:r w:rsidR="009535C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3 години </w:t>
            </w:r>
            <w:r w:rsidR="009535CF" w:rsidRPr="00FC5EB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в съответствие с приетото </w:t>
            </w:r>
            <w:r w:rsidR="009535C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европейско </w:t>
            </w:r>
            <w:r w:rsidR="009535CF" w:rsidRPr="00FC5EB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законодателство за периода 2021-2022 г</w:t>
            </w:r>
            <w:r w:rsidR="009535C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одина</w:t>
            </w:r>
            <w:r w:rsidR="009535CF" w:rsidRPr="00FC5EB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2036A7" w:rsidRPr="00F7647D" w:rsidTr="00476509">
        <w:trPr>
          <w:trHeight w:val="589"/>
        </w:trPr>
        <w:tc>
          <w:tcPr>
            <w:tcW w:w="330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036A7" w:rsidRPr="008045D0" w:rsidRDefault="002036A7" w:rsidP="002036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3C4C"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ярка 10 „Агроекология и климат“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2036A7" w:rsidRPr="00ED1553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4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036A7" w:rsidRPr="00ED1553" w:rsidRDefault="002036A7" w:rsidP="002036A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36A7" w:rsidRPr="00ED1553" w:rsidTr="00476509">
        <w:trPr>
          <w:gridAfter w:val="1"/>
          <w:wAfter w:w="12" w:type="dxa"/>
          <w:trHeight w:val="589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A7" w:rsidRPr="00ED1553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045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8.2.9.5.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</w:t>
            </w:r>
            <w:r w:rsidRPr="008045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Специфична информация за мярката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“ </w:t>
            </w:r>
          </w:p>
          <w:p w:rsidR="000924C6" w:rsidRPr="00ED1553" w:rsidRDefault="000924C6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„Методология за определяне на компенсаторните плащания по Мярка 10. Плащания за агроекология и климат“</w:t>
            </w:r>
          </w:p>
        </w:tc>
        <w:tc>
          <w:tcPr>
            <w:tcW w:w="5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6A7" w:rsidRPr="00AD376E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3E10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всички направления основната част от методологията е определянето на пропуснатите приходи, направените допълнителни разходи, като при някои направления под внимание се взима и реализираните допълнителни приходи. При изчисляване на компенсаторните плащания са използвани икономически данни от: отдел „Агростатистика” на МЗХГ, аграрни доклади на МЗХГ, НСИ, технологични спецификации, разработени от институти в системата на ССА, експертни оценки, проучване на дистрибуционни и снабдителни канали и представителни стопанства. Периодът за изчисление обхваща три последователни години 2011-2013. При всички направени изчисления са отчетени изискванията за „позеленяването” и свързаните за тях плащания са извадени от агроекологичните плащания, там където това е необходимо. Разходите, свързани с воденето на дневник в стопанството и преминаване на агроекологично обучение не се отчитат при изчисляване на плащанията.Във връзка с влязла в сила от 01.01.2018 г. забрана за използване на препарати за растителна защита при прилагане на практики по чл. 43 от Регламент 1307/2013 г. е извършен анализ на необходимостта от преразглеждане на нивата на подпомагане по всички дейности от мярката с оглед на избягване на риск от двойно финансиране. За част от дейностите е предвидено намаление на размера на подпомагане с фиксирана средна сума, което е приложимо за площите от съответната операция, заявени за подпомагане след 01.01.2018г.</w:t>
            </w:r>
          </w:p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0924C6" w:rsidRDefault="000924C6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0924C6" w:rsidRDefault="000924C6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036A7" w:rsidRPr="001672A9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Направление 10.1.3 Контрол на почвената ерозия</w:t>
            </w:r>
          </w:p>
          <w:p w:rsidR="002036A7" w:rsidRPr="001672A9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превръщане на обработваеми/изоставени земеделски земи в постоянно затревени площи. Тарифната ставка се определя на базата на пропуснати ползи от култури със слята повърхност, които основно се отглеждат върху обработваемата земя.; допълнителни разходи за създаване на постоянно затревена площ, като се включват разходите за подготовка на почвата, торене, семена, посявка, труд и ежегодно поддържане; допълнителни приходи.</w:t>
            </w:r>
          </w:p>
          <w:p w:rsidR="002036A7" w:rsidRPr="001672A9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противоерозионни мероприятия в лозя и трайни насаждения. Тарифната ставка се определя на базата на допълнителни разходи за маркиране и създаване на отоко-задържаща бразда, перпендикулярна на склона. Разходите са определени на базата на необходимите машиносмени за извършване на дейността. Предвидено е браздите да се прокопават два пъти годишно.Затревяване на междуредовото пространство на трайни насаждения. Тарифната ставка включва разходите за механизирани обработка по косене и почистване на междуредовите пространства, както и повишените трудови разходи. За създаване и поддържане на буферни ивици. Тук се отчита избягването на двойно финансиране на 5% ЕНП, задължителна по зелените плащания.</w:t>
            </w:r>
          </w:p>
          <w:p w:rsidR="002036A7" w:rsidRPr="00ED1553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поясно редуване на културите. Тарифната ставка се определя по формулата: допълнителни разходи слята повърхност * 30% + допълнителни разходи окопни култури * 70%</w:t>
            </w:r>
          </w:p>
        </w:tc>
        <w:tc>
          <w:tcPr>
            <w:tcW w:w="5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6A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E10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всички направления основната част от методологията е определянето на пропуснатите приходи, направените допълнителни разходи, като при някои направления под внимание се взима и реализираните допълнителни приходи. При изчисляване на компенсаторните плащания са използвани икономически данни от: отдел „Агростатистика” на МЗХГ, аграрни доклади на МЗХГ, НСИ, технологични спецификации, разработени от институти в системата на ССА, експертни оценки, проучване на дистрибуционни и снабдителни канали и представителни стопанства. Периодът за изчисление обхваща три последователни години 2011-2013. При всички направени изчисления са отчетени изискванията за „позеленяването” и свързаните за тях плащания са извадени от агроекологичните плащания, там където това е необходимо. Разходите, свързани с воденето на дневник в стопанството и преминаване на агроекологично обучение не се отчитат при изчисляване на плащанията.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E10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Във връзка с влязла в сила от 01.01.2018 г. забрана за използване на препарати за растителна защита при прилагане на практики по чл. 43 от Регламент 1307/2013 г. е извършен анализ на необходимостта от преразглеждане на нивата на подпомагане по всички дейности от мярката с оглед на избягване на риск от двойно финансиране. За част от дейностите е предвидено намаление на размера на подпомагане с фиксирана средна сума, което е приложимо за площите от съответната операция, заявени за подпомагане след 01.01.2018г.</w:t>
            </w:r>
            <w:r w:rsidRPr="003E10D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</w:p>
          <w:p w:rsidR="00BD0B58" w:rsidRPr="000924C6" w:rsidRDefault="00BD0B58" w:rsidP="00BD0B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924C6">
              <w:rPr>
                <w:rFonts w:ascii="Times New Roman" w:hAnsi="Times New Roman"/>
                <w:color w:val="FF0000"/>
                <w:sz w:val="20"/>
                <w:szCs w:val="20"/>
              </w:rPr>
              <w:t>Прегледът и анализът за настъпили промени или други условия водещи до нуждата от преизчисляване са направени на база няколко критерия: настъпили пазарни и производствени промени в периода 2017-2019 г., съотнесени към периода 2011-2013 г., който е използван за изчисляване на компенсаторното плащане в действащия програмен период. Наред с това са взети в предвид въвеждани ограничения и базови изисквания, които трябва да бъдат отчетени при изчисляване на компенсациите с оглед избягване или недопускане на риск от двойно финансиране. Включени и калкулирани са и спестените разходи и загубите вследствие неизвършването на определени дейности поради разписаните забрани и ограничения.</w:t>
            </w:r>
          </w:p>
          <w:p w:rsidR="00BD0B58" w:rsidRDefault="00BD0B58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:rsidR="002036A7" w:rsidRPr="001672A9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Направление 10.1.3 Контрол на почвената ерозия</w:t>
            </w:r>
          </w:p>
          <w:p w:rsidR="002036A7" w:rsidRPr="001672A9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превръщане на обработваеми/изоставени земеделски земи в постоянно затревени площи. Тарифната ставка се определя на базата на пропуснати ползи от култури със слята повърхност, които основно се отглеждат върху обработваемата земя.; допълнителни разходи за създаване на постоянно затревена площ, като се включват разходите за подготовка на почвата, торене, семена, посявка, труд и ежегодно поддържане; допълнителни приходи.</w:t>
            </w:r>
          </w:p>
          <w:p w:rsidR="002036A7" w:rsidRPr="00C00537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противоерозионни мероприятия в лозя и трайни насаждения. Тарифната ставка се определя на базата на допълнителни разходи за маркиране и създаване на отоко-задържаща бразда, перпендикулярна на склона. Разходите са определени на базата на необходимите машиносмени за извършване на дейността</w:t>
            </w:r>
            <w:r w:rsidR="00C0053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. </w:t>
            </w:r>
            <w:r w:rsidRPr="008540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Предвидено е браздите да се прокопават </w:t>
            </w:r>
            <w:r w:rsidRPr="00D970B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три</w:t>
            </w:r>
            <w:r w:rsidRPr="008540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пъти годишно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Затревяване на междуредовото пространство на трайни насаждения. Тарифната ставка включва разходите за механизирани обработка по косене и почистване на междуредовите пространства, как</w:t>
            </w:r>
            <w:r w:rsidR="000924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 и повишените трудови разходи.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създаване и поддържане на буферни ивици. Тук се отчита избягването на двойно финансиране на 5% ЕНП, за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дължителна по зеле</w:t>
            </w:r>
            <w:r w:rsidR="00C0053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ните плащания</w:t>
            </w:r>
            <w:r w:rsidR="00C00537" w:rsidRPr="00E8494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, </w:t>
            </w:r>
            <w:r w:rsidR="00C00537" w:rsidRPr="00C0053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а компонентите на ставката включват пропуснатите ползи от превръщането на част от обработваемата площ в затревени буферни ивици, както и допълнителните разходи за затревяването на буферните ивици с медоносна растителност, приспадайки възможните допълнителни приходи от затревената площ. Получената стойност от двата компонентна е умножена с дела на затревената буферна площ, за да се разпредели плащането върху целия парцел</w:t>
            </w:r>
            <w:r w:rsidR="00E84946" w:rsidRPr="00E849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036A7" w:rsidRPr="00ED1553" w:rsidRDefault="002036A7" w:rsidP="002036A7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</w:t>
            </w:r>
            <w:r w:rsidRPr="001672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За поясно редуване на културите. Тарифната ставка се определя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E84946" w:rsidRPr="00E8494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  <w:t>по формулата: допълнителни разходи слята повърхност * 30% + допълнителни разходи окопни култури * 70%</w:t>
            </w:r>
            <w:r w:rsidR="00E84946" w:rsidRPr="00E849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на базат</w:t>
            </w:r>
            <w:r w:rsidRPr="00D970B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а пропуснати ползи заради разликата в брутните маржини между окопните култури и културите на слята повърхност. Взета са предвид и увеличените разходи от прилагането на такава дейност, които представляват 7% от променливите разходи за окопни култури.</w:t>
            </w:r>
          </w:p>
        </w:tc>
      </w:tr>
    </w:tbl>
    <w:p w:rsidR="000122FA" w:rsidRPr="00AA1712" w:rsidRDefault="000122FA" w:rsidP="00DE635A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0122FA" w:rsidRPr="00AA1712" w:rsidSect="00476509">
      <w:pgSz w:w="16838" w:h="11906" w:orient="landscape"/>
      <w:pgMar w:top="284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805" w:rsidRDefault="00CE2805" w:rsidP="0039528E">
      <w:pPr>
        <w:spacing w:after="0" w:line="240" w:lineRule="auto"/>
      </w:pPr>
      <w:r>
        <w:separator/>
      </w:r>
    </w:p>
  </w:endnote>
  <w:endnote w:type="continuationSeparator" w:id="0">
    <w:p w:rsidR="00CE2805" w:rsidRDefault="00CE2805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275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A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805" w:rsidRDefault="00CE2805" w:rsidP="0039528E">
      <w:pPr>
        <w:spacing w:after="0" w:line="240" w:lineRule="auto"/>
      </w:pPr>
      <w:r>
        <w:separator/>
      </w:r>
    </w:p>
  </w:footnote>
  <w:footnote w:type="continuationSeparator" w:id="0">
    <w:p w:rsidR="00CE2805" w:rsidRDefault="00CE2805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58CD"/>
    <w:multiLevelType w:val="hybridMultilevel"/>
    <w:tmpl w:val="E13C45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A4B7C"/>
    <w:multiLevelType w:val="hybridMultilevel"/>
    <w:tmpl w:val="16B21C38"/>
    <w:lvl w:ilvl="0" w:tplc="D51ACF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4954E0"/>
    <w:multiLevelType w:val="hybridMultilevel"/>
    <w:tmpl w:val="DB6A1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E3188"/>
    <w:multiLevelType w:val="hybridMultilevel"/>
    <w:tmpl w:val="A15A9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80410"/>
    <w:multiLevelType w:val="hybridMultilevel"/>
    <w:tmpl w:val="2BA2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339CB"/>
    <w:multiLevelType w:val="hybridMultilevel"/>
    <w:tmpl w:val="D47C3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557CC"/>
    <w:multiLevelType w:val="hybridMultilevel"/>
    <w:tmpl w:val="C0F292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76FD1"/>
    <w:multiLevelType w:val="hybridMultilevel"/>
    <w:tmpl w:val="00AAF69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A7DE1"/>
    <w:multiLevelType w:val="hybridMultilevel"/>
    <w:tmpl w:val="1464BA98"/>
    <w:lvl w:ilvl="0" w:tplc="EC46D6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4963BB"/>
    <w:multiLevelType w:val="hybridMultilevel"/>
    <w:tmpl w:val="30FEF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E4564"/>
    <w:multiLevelType w:val="hybridMultilevel"/>
    <w:tmpl w:val="9B36D1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07298"/>
    <w:multiLevelType w:val="hybridMultilevel"/>
    <w:tmpl w:val="01A0B1B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D05606"/>
    <w:multiLevelType w:val="hybridMultilevel"/>
    <w:tmpl w:val="4A1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F3D20"/>
    <w:multiLevelType w:val="hybridMultilevel"/>
    <w:tmpl w:val="5D6EA1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CF0374"/>
    <w:multiLevelType w:val="hybridMultilevel"/>
    <w:tmpl w:val="6FD24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2733D79"/>
    <w:multiLevelType w:val="hybridMultilevel"/>
    <w:tmpl w:val="F310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36603"/>
    <w:multiLevelType w:val="multilevel"/>
    <w:tmpl w:val="A09AD310"/>
    <w:numStyleLink w:val="Headings"/>
  </w:abstractNum>
  <w:abstractNum w:abstractNumId="23">
    <w:nsid w:val="54BA2261"/>
    <w:multiLevelType w:val="hybridMultilevel"/>
    <w:tmpl w:val="E31091E6"/>
    <w:lvl w:ilvl="0" w:tplc="9FE6B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5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594894"/>
    <w:multiLevelType w:val="multilevel"/>
    <w:tmpl w:val="A09AD310"/>
    <w:styleLink w:val="Headings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7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82740"/>
    <w:multiLevelType w:val="hybridMultilevel"/>
    <w:tmpl w:val="0F8CE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8870CA"/>
    <w:multiLevelType w:val="hybridMultilevel"/>
    <w:tmpl w:val="8E443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DF5853"/>
    <w:multiLevelType w:val="hybridMultilevel"/>
    <w:tmpl w:val="4A82B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F627A"/>
    <w:multiLevelType w:val="hybridMultilevel"/>
    <w:tmpl w:val="B50A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0C2C8D"/>
    <w:multiLevelType w:val="hybridMultilevel"/>
    <w:tmpl w:val="05C6DC8A"/>
    <w:lvl w:ilvl="0" w:tplc="D77C68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2304E6"/>
    <w:multiLevelType w:val="hybridMultilevel"/>
    <w:tmpl w:val="722304E6"/>
    <w:lvl w:ilvl="0" w:tplc="52BC53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180D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04E3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08B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46E04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6036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3A1D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F5234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ADAE0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>
    <w:nsid w:val="7223060E"/>
    <w:multiLevelType w:val="hybridMultilevel"/>
    <w:tmpl w:val="7223060E"/>
    <w:lvl w:ilvl="0" w:tplc="377275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5EEC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E1C79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4656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C0EC8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4C4C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FAC81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254F6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5AC8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>
    <w:nsid w:val="7223060F"/>
    <w:multiLevelType w:val="hybridMultilevel"/>
    <w:tmpl w:val="7223060F"/>
    <w:lvl w:ilvl="0" w:tplc="5FF80D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84EC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36EB0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D6B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F6CF1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88CC7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082C9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36CD3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B471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>
    <w:nsid w:val="72230610"/>
    <w:multiLevelType w:val="hybridMultilevel"/>
    <w:tmpl w:val="72230610"/>
    <w:lvl w:ilvl="0" w:tplc="20E421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8CF8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C9C4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92C4C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A41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08D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069F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C684F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272D9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>
    <w:nsid w:val="72230621"/>
    <w:multiLevelType w:val="hybridMultilevel"/>
    <w:tmpl w:val="72230621"/>
    <w:lvl w:ilvl="0" w:tplc="F936456A">
      <w:start w:val="1"/>
      <w:numFmt w:val="bullet"/>
      <w:lvlText w:val="o"/>
      <w:lvlJc w:val="left"/>
      <w:pPr>
        <w:ind w:left="360" w:hanging="360"/>
      </w:pPr>
      <w:rPr>
        <w:rFonts w:ascii="Courier New" w:hAnsi="Courier New"/>
      </w:rPr>
    </w:lvl>
    <w:lvl w:ilvl="1" w:tplc="756885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C3ACCE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13A58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1FE3A0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8C0F7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696E8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33618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28EEB3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>
    <w:nsid w:val="7223062B"/>
    <w:multiLevelType w:val="hybridMultilevel"/>
    <w:tmpl w:val="7223062B"/>
    <w:lvl w:ilvl="0" w:tplc="5F0E1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83279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0CA15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DC849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5285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37643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BE4A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F23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00A7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>
    <w:nsid w:val="72230630"/>
    <w:multiLevelType w:val="hybridMultilevel"/>
    <w:tmpl w:val="72230630"/>
    <w:lvl w:ilvl="0" w:tplc="35F8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AA4A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994CF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380A1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87A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03CAC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7BCB6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2869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EAC11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>
    <w:nsid w:val="72230654"/>
    <w:multiLevelType w:val="hybridMultilevel"/>
    <w:tmpl w:val="72230654"/>
    <w:lvl w:ilvl="0" w:tplc="40347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2ECA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E309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04CE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2E0B6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A3245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9A02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B2C35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56EB0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4">
    <w:nsid w:val="72230657"/>
    <w:multiLevelType w:val="hybridMultilevel"/>
    <w:tmpl w:val="72230657"/>
    <w:lvl w:ilvl="0" w:tplc="69EAD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59E72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E60B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B6448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B862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3A853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38E2E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D9C1D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0384B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>
    <w:nsid w:val="72230679"/>
    <w:multiLevelType w:val="hybridMultilevel"/>
    <w:tmpl w:val="72230679"/>
    <w:lvl w:ilvl="0" w:tplc="195E8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64A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27828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607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9AC9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837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1AC2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6A5F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79C6E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>
    <w:nsid w:val="75557DEC"/>
    <w:multiLevelType w:val="hybridMultilevel"/>
    <w:tmpl w:val="96DCE31C"/>
    <w:lvl w:ilvl="0" w:tplc="A9AEE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677CCA"/>
    <w:multiLevelType w:val="hybridMultilevel"/>
    <w:tmpl w:val="536007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0"/>
  </w:num>
  <w:num w:numId="4">
    <w:abstractNumId w:val="27"/>
  </w:num>
  <w:num w:numId="5">
    <w:abstractNumId w:val="8"/>
  </w:num>
  <w:num w:numId="6">
    <w:abstractNumId w:val="32"/>
  </w:num>
  <w:num w:numId="7">
    <w:abstractNumId w:val="13"/>
  </w:num>
  <w:num w:numId="8">
    <w:abstractNumId w:val="12"/>
  </w:num>
  <w:num w:numId="9">
    <w:abstractNumId w:val="6"/>
  </w:num>
  <w:num w:numId="10">
    <w:abstractNumId w:val="25"/>
  </w:num>
  <w:num w:numId="11">
    <w:abstractNumId w:val="26"/>
  </w:num>
  <w:num w:numId="12">
    <w:abstractNumId w:val="22"/>
  </w:num>
  <w:num w:numId="13">
    <w:abstractNumId w:val="24"/>
  </w:num>
  <w:num w:numId="14">
    <w:abstractNumId w:val="36"/>
  </w:num>
  <w:num w:numId="15">
    <w:abstractNumId w:val="46"/>
  </w:num>
  <w:num w:numId="16">
    <w:abstractNumId w:val="45"/>
  </w:num>
  <w:num w:numId="17">
    <w:abstractNumId w:val="43"/>
  </w:num>
  <w:num w:numId="18">
    <w:abstractNumId w:val="33"/>
  </w:num>
  <w:num w:numId="19">
    <w:abstractNumId w:val="44"/>
  </w:num>
  <w:num w:numId="20">
    <w:abstractNumId w:val="28"/>
  </w:num>
  <w:num w:numId="21">
    <w:abstractNumId w:val="21"/>
  </w:num>
  <w:num w:numId="22">
    <w:abstractNumId w:val="18"/>
  </w:num>
  <w:num w:numId="23">
    <w:abstractNumId w:val="3"/>
  </w:num>
  <w:num w:numId="24">
    <w:abstractNumId w:val="15"/>
  </w:num>
  <w:num w:numId="25">
    <w:abstractNumId w:val="11"/>
  </w:num>
  <w:num w:numId="26">
    <w:abstractNumId w:val="19"/>
  </w:num>
  <w:num w:numId="27">
    <w:abstractNumId w:val="7"/>
  </w:num>
  <w:num w:numId="28">
    <w:abstractNumId w:val="0"/>
  </w:num>
  <w:num w:numId="29">
    <w:abstractNumId w:val="31"/>
  </w:num>
  <w:num w:numId="30">
    <w:abstractNumId w:val="29"/>
  </w:num>
  <w:num w:numId="31">
    <w:abstractNumId w:val="2"/>
  </w:num>
  <w:num w:numId="32">
    <w:abstractNumId w:val="37"/>
  </w:num>
  <w:num w:numId="33">
    <w:abstractNumId w:val="38"/>
  </w:num>
  <w:num w:numId="34">
    <w:abstractNumId w:val="1"/>
  </w:num>
  <w:num w:numId="35">
    <w:abstractNumId w:val="42"/>
  </w:num>
  <w:num w:numId="36">
    <w:abstractNumId w:val="34"/>
  </w:num>
  <w:num w:numId="37">
    <w:abstractNumId w:val="4"/>
  </w:num>
  <w:num w:numId="38">
    <w:abstractNumId w:val="41"/>
  </w:num>
  <w:num w:numId="39">
    <w:abstractNumId w:val="23"/>
  </w:num>
  <w:num w:numId="40">
    <w:abstractNumId w:val="17"/>
  </w:num>
  <w:num w:numId="41">
    <w:abstractNumId w:val="35"/>
  </w:num>
  <w:num w:numId="42">
    <w:abstractNumId w:val="10"/>
  </w:num>
  <w:num w:numId="43">
    <w:abstractNumId w:val="39"/>
  </w:num>
  <w:num w:numId="44">
    <w:abstractNumId w:val="40"/>
  </w:num>
  <w:num w:numId="45">
    <w:abstractNumId w:val="5"/>
  </w:num>
  <w:num w:numId="46">
    <w:abstractNumId w:val="20"/>
  </w:num>
  <w:num w:numId="47">
    <w:abstractNumId w:val="47"/>
  </w:num>
  <w:num w:numId="4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bi">
    <w15:presenceInfo w15:providerId="Windows Live" w15:userId="783d0dfbb9f86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02191"/>
    <w:rsid w:val="000122FA"/>
    <w:rsid w:val="00012C8D"/>
    <w:rsid w:val="00027C29"/>
    <w:rsid w:val="00036036"/>
    <w:rsid w:val="00036592"/>
    <w:rsid w:val="00044429"/>
    <w:rsid w:val="000549F8"/>
    <w:rsid w:val="00060D89"/>
    <w:rsid w:val="00061E68"/>
    <w:rsid w:val="00063202"/>
    <w:rsid w:val="00070D87"/>
    <w:rsid w:val="000711F8"/>
    <w:rsid w:val="000840D6"/>
    <w:rsid w:val="000924C6"/>
    <w:rsid w:val="0009360E"/>
    <w:rsid w:val="0009611B"/>
    <w:rsid w:val="000A05C8"/>
    <w:rsid w:val="000A25B9"/>
    <w:rsid w:val="000B220C"/>
    <w:rsid w:val="000B4B81"/>
    <w:rsid w:val="000B7525"/>
    <w:rsid w:val="000C2AA8"/>
    <w:rsid w:val="000C2AF2"/>
    <w:rsid w:val="000C3494"/>
    <w:rsid w:val="000C6670"/>
    <w:rsid w:val="000D025B"/>
    <w:rsid w:val="000D0926"/>
    <w:rsid w:val="000F3229"/>
    <w:rsid w:val="000F3B34"/>
    <w:rsid w:val="000F595F"/>
    <w:rsid w:val="00114803"/>
    <w:rsid w:val="00115854"/>
    <w:rsid w:val="0011742A"/>
    <w:rsid w:val="00120F75"/>
    <w:rsid w:val="00125C7B"/>
    <w:rsid w:val="00125CD0"/>
    <w:rsid w:val="00145219"/>
    <w:rsid w:val="001464C8"/>
    <w:rsid w:val="0015310C"/>
    <w:rsid w:val="00157FF4"/>
    <w:rsid w:val="00160072"/>
    <w:rsid w:val="001672A9"/>
    <w:rsid w:val="00167B46"/>
    <w:rsid w:val="00173D23"/>
    <w:rsid w:val="00175686"/>
    <w:rsid w:val="00175793"/>
    <w:rsid w:val="001801B0"/>
    <w:rsid w:val="00183E77"/>
    <w:rsid w:val="001B3E88"/>
    <w:rsid w:val="001C2082"/>
    <w:rsid w:val="001E2C3D"/>
    <w:rsid w:val="001E47ED"/>
    <w:rsid w:val="002036A7"/>
    <w:rsid w:val="0021024C"/>
    <w:rsid w:val="0021565A"/>
    <w:rsid w:val="00217816"/>
    <w:rsid w:val="0022753F"/>
    <w:rsid w:val="00230534"/>
    <w:rsid w:val="00232F4B"/>
    <w:rsid w:val="002460F2"/>
    <w:rsid w:val="002462B1"/>
    <w:rsid w:val="002605EE"/>
    <w:rsid w:val="00266328"/>
    <w:rsid w:val="0027034C"/>
    <w:rsid w:val="00271414"/>
    <w:rsid w:val="00280287"/>
    <w:rsid w:val="002B015A"/>
    <w:rsid w:val="002B0C44"/>
    <w:rsid w:val="002B3DE6"/>
    <w:rsid w:val="002B50F2"/>
    <w:rsid w:val="002C104E"/>
    <w:rsid w:val="002C535D"/>
    <w:rsid w:val="002C628B"/>
    <w:rsid w:val="002D79C6"/>
    <w:rsid w:val="002E48CC"/>
    <w:rsid w:val="002F1106"/>
    <w:rsid w:val="002F5A0C"/>
    <w:rsid w:val="00304FF9"/>
    <w:rsid w:val="00310593"/>
    <w:rsid w:val="00313A15"/>
    <w:rsid w:val="003166E8"/>
    <w:rsid w:val="00323326"/>
    <w:rsid w:val="00330392"/>
    <w:rsid w:val="003336D4"/>
    <w:rsid w:val="00336B2C"/>
    <w:rsid w:val="00344633"/>
    <w:rsid w:val="00346221"/>
    <w:rsid w:val="00361691"/>
    <w:rsid w:val="003675E7"/>
    <w:rsid w:val="00372564"/>
    <w:rsid w:val="00385A3E"/>
    <w:rsid w:val="00393D91"/>
    <w:rsid w:val="0039528E"/>
    <w:rsid w:val="00395D49"/>
    <w:rsid w:val="003A0EBB"/>
    <w:rsid w:val="003B08E8"/>
    <w:rsid w:val="003B1868"/>
    <w:rsid w:val="003B7167"/>
    <w:rsid w:val="003C6DC6"/>
    <w:rsid w:val="003D6A74"/>
    <w:rsid w:val="003E081A"/>
    <w:rsid w:val="003E10D9"/>
    <w:rsid w:val="003E42F5"/>
    <w:rsid w:val="003E4B49"/>
    <w:rsid w:val="003E561B"/>
    <w:rsid w:val="0040615F"/>
    <w:rsid w:val="004066A1"/>
    <w:rsid w:val="00406FF1"/>
    <w:rsid w:val="004102ED"/>
    <w:rsid w:val="00416AED"/>
    <w:rsid w:val="00430F7B"/>
    <w:rsid w:val="0043296C"/>
    <w:rsid w:val="004352A2"/>
    <w:rsid w:val="00436DCC"/>
    <w:rsid w:val="00440DA8"/>
    <w:rsid w:val="004524AA"/>
    <w:rsid w:val="00452900"/>
    <w:rsid w:val="004625BF"/>
    <w:rsid w:val="00465EDD"/>
    <w:rsid w:val="00475F00"/>
    <w:rsid w:val="00476509"/>
    <w:rsid w:val="00477C35"/>
    <w:rsid w:val="004866C4"/>
    <w:rsid w:val="00495BFB"/>
    <w:rsid w:val="004979EB"/>
    <w:rsid w:val="004A18FA"/>
    <w:rsid w:val="004B06DD"/>
    <w:rsid w:val="004B5CC2"/>
    <w:rsid w:val="004C25FB"/>
    <w:rsid w:val="004D1BF8"/>
    <w:rsid w:val="004D6C6F"/>
    <w:rsid w:val="004E6EEB"/>
    <w:rsid w:val="004F4B13"/>
    <w:rsid w:val="00501046"/>
    <w:rsid w:val="005036AA"/>
    <w:rsid w:val="005072C4"/>
    <w:rsid w:val="00516394"/>
    <w:rsid w:val="00520AF5"/>
    <w:rsid w:val="00531558"/>
    <w:rsid w:val="005339F6"/>
    <w:rsid w:val="00537247"/>
    <w:rsid w:val="00540192"/>
    <w:rsid w:val="00560F36"/>
    <w:rsid w:val="00561033"/>
    <w:rsid w:val="00561E0F"/>
    <w:rsid w:val="00562325"/>
    <w:rsid w:val="00572617"/>
    <w:rsid w:val="00581FF3"/>
    <w:rsid w:val="00587F12"/>
    <w:rsid w:val="00594B41"/>
    <w:rsid w:val="00595C9D"/>
    <w:rsid w:val="005A3A15"/>
    <w:rsid w:val="005A3F03"/>
    <w:rsid w:val="005A40D8"/>
    <w:rsid w:val="005A70DF"/>
    <w:rsid w:val="005B499D"/>
    <w:rsid w:val="005C2681"/>
    <w:rsid w:val="005D0ABA"/>
    <w:rsid w:val="005E49D7"/>
    <w:rsid w:val="005E7479"/>
    <w:rsid w:val="005F2F9F"/>
    <w:rsid w:val="005F6FAB"/>
    <w:rsid w:val="00607F8D"/>
    <w:rsid w:val="006136DD"/>
    <w:rsid w:val="00621229"/>
    <w:rsid w:val="00623A57"/>
    <w:rsid w:val="00626850"/>
    <w:rsid w:val="00626DF1"/>
    <w:rsid w:val="00627292"/>
    <w:rsid w:val="00627EF7"/>
    <w:rsid w:val="0063062D"/>
    <w:rsid w:val="00633426"/>
    <w:rsid w:val="0064003F"/>
    <w:rsid w:val="0064362D"/>
    <w:rsid w:val="00645668"/>
    <w:rsid w:val="00645B68"/>
    <w:rsid w:val="00652F04"/>
    <w:rsid w:val="00655BCB"/>
    <w:rsid w:val="00657539"/>
    <w:rsid w:val="006602A2"/>
    <w:rsid w:val="0066335D"/>
    <w:rsid w:val="00666E06"/>
    <w:rsid w:val="00670390"/>
    <w:rsid w:val="00677CDC"/>
    <w:rsid w:val="00683AAF"/>
    <w:rsid w:val="00683E34"/>
    <w:rsid w:val="00685AB3"/>
    <w:rsid w:val="00697F68"/>
    <w:rsid w:val="006A546E"/>
    <w:rsid w:val="006B081A"/>
    <w:rsid w:val="006C2CC4"/>
    <w:rsid w:val="006D1473"/>
    <w:rsid w:val="006D3320"/>
    <w:rsid w:val="006D5DA0"/>
    <w:rsid w:val="006E202A"/>
    <w:rsid w:val="006E3084"/>
    <w:rsid w:val="006F0984"/>
    <w:rsid w:val="006F2EAA"/>
    <w:rsid w:val="00700A06"/>
    <w:rsid w:val="00706595"/>
    <w:rsid w:val="00712C47"/>
    <w:rsid w:val="00714F14"/>
    <w:rsid w:val="00716F43"/>
    <w:rsid w:val="00716F66"/>
    <w:rsid w:val="00722FAC"/>
    <w:rsid w:val="0073381A"/>
    <w:rsid w:val="00736BCB"/>
    <w:rsid w:val="007378F9"/>
    <w:rsid w:val="00737EC3"/>
    <w:rsid w:val="00740A03"/>
    <w:rsid w:val="00745977"/>
    <w:rsid w:val="00752182"/>
    <w:rsid w:val="00752645"/>
    <w:rsid w:val="00754DE6"/>
    <w:rsid w:val="007658DD"/>
    <w:rsid w:val="00766717"/>
    <w:rsid w:val="00767DDC"/>
    <w:rsid w:val="007813C7"/>
    <w:rsid w:val="0078287A"/>
    <w:rsid w:val="00794EFF"/>
    <w:rsid w:val="007A7867"/>
    <w:rsid w:val="007B08E2"/>
    <w:rsid w:val="007B4DCE"/>
    <w:rsid w:val="007C0BE3"/>
    <w:rsid w:val="007F04A8"/>
    <w:rsid w:val="007F4CB0"/>
    <w:rsid w:val="007F5BF3"/>
    <w:rsid w:val="008042E0"/>
    <w:rsid w:val="008045D0"/>
    <w:rsid w:val="008073D8"/>
    <w:rsid w:val="008073FC"/>
    <w:rsid w:val="008138E6"/>
    <w:rsid w:val="00815796"/>
    <w:rsid w:val="00816CA3"/>
    <w:rsid w:val="00816D12"/>
    <w:rsid w:val="008210F0"/>
    <w:rsid w:val="0082480D"/>
    <w:rsid w:val="00825947"/>
    <w:rsid w:val="00830A63"/>
    <w:rsid w:val="0084626A"/>
    <w:rsid w:val="008540DA"/>
    <w:rsid w:val="008540DB"/>
    <w:rsid w:val="008646B9"/>
    <w:rsid w:val="00867E83"/>
    <w:rsid w:val="00874D82"/>
    <w:rsid w:val="00875488"/>
    <w:rsid w:val="008773F1"/>
    <w:rsid w:val="00881DB0"/>
    <w:rsid w:val="00884781"/>
    <w:rsid w:val="00886D11"/>
    <w:rsid w:val="008878C1"/>
    <w:rsid w:val="008912EC"/>
    <w:rsid w:val="008928E6"/>
    <w:rsid w:val="008A3DF4"/>
    <w:rsid w:val="008C05B8"/>
    <w:rsid w:val="008C44FE"/>
    <w:rsid w:val="008C74E1"/>
    <w:rsid w:val="008E3E68"/>
    <w:rsid w:val="008E611B"/>
    <w:rsid w:val="008F5389"/>
    <w:rsid w:val="00904550"/>
    <w:rsid w:val="009158C9"/>
    <w:rsid w:val="0092390C"/>
    <w:rsid w:val="00924D30"/>
    <w:rsid w:val="00925771"/>
    <w:rsid w:val="00926587"/>
    <w:rsid w:val="0092728A"/>
    <w:rsid w:val="00934B3E"/>
    <w:rsid w:val="009355F0"/>
    <w:rsid w:val="00943995"/>
    <w:rsid w:val="00943ACF"/>
    <w:rsid w:val="00943CDE"/>
    <w:rsid w:val="009456C5"/>
    <w:rsid w:val="009468B4"/>
    <w:rsid w:val="00946C23"/>
    <w:rsid w:val="009510F0"/>
    <w:rsid w:val="009535CF"/>
    <w:rsid w:val="00965C17"/>
    <w:rsid w:val="009718DB"/>
    <w:rsid w:val="00982E05"/>
    <w:rsid w:val="00991E6F"/>
    <w:rsid w:val="00992C99"/>
    <w:rsid w:val="00993553"/>
    <w:rsid w:val="009B37EC"/>
    <w:rsid w:val="009B7211"/>
    <w:rsid w:val="009C1D94"/>
    <w:rsid w:val="009C7067"/>
    <w:rsid w:val="009C7F38"/>
    <w:rsid w:val="009D482D"/>
    <w:rsid w:val="009D6EF7"/>
    <w:rsid w:val="009E7FD7"/>
    <w:rsid w:val="009F0F8C"/>
    <w:rsid w:val="009F1F50"/>
    <w:rsid w:val="009F57C8"/>
    <w:rsid w:val="009F7EF6"/>
    <w:rsid w:val="00A0183F"/>
    <w:rsid w:val="00A13C4C"/>
    <w:rsid w:val="00A15DCD"/>
    <w:rsid w:val="00A212F8"/>
    <w:rsid w:val="00A31DE1"/>
    <w:rsid w:val="00A34A57"/>
    <w:rsid w:val="00A359EA"/>
    <w:rsid w:val="00A362D8"/>
    <w:rsid w:val="00A438CC"/>
    <w:rsid w:val="00A546C4"/>
    <w:rsid w:val="00A60BD1"/>
    <w:rsid w:val="00A700B6"/>
    <w:rsid w:val="00A73BFD"/>
    <w:rsid w:val="00A81476"/>
    <w:rsid w:val="00A907B0"/>
    <w:rsid w:val="00A910C5"/>
    <w:rsid w:val="00AA1712"/>
    <w:rsid w:val="00AB1BFC"/>
    <w:rsid w:val="00AC6C89"/>
    <w:rsid w:val="00AD014F"/>
    <w:rsid w:val="00AD1CB7"/>
    <w:rsid w:val="00AD376E"/>
    <w:rsid w:val="00AE38D3"/>
    <w:rsid w:val="00AF4EDB"/>
    <w:rsid w:val="00AF50B3"/>
    <w:rsid w:val="00B01AE9"/>
    <w:rsid w:val="00B063C3"/>
    <w:rsid w:val="00B15518"/>
    <w:rsid w:val="00B175ED"/>
    <w:rsid w:val="00B20AC8"/>
    <w:rsid w:val="00B212A5"/>
    <w:rsid w:val="00B26DAD"/>
    <w:rsid w:val="00B318D7"/>
    <w:rsid w:val="00B32F4D"/>
    <w:rsid w:val="00B35A13"/>
    <w:rsid w:val="00B4444C"/>
    <w:rsid w:val="00B536AA"/>
    <w:rsid w:val="00B636D1"/>
    <w:rsid w:val="00B65D08"/>
    <w:rsid w:val="00B669EE"/>
    <w:rsid w:val="00B73565"/>
    <w:rsid w:val="00B74382"/>
    <w:rsid w:val="00B8258F"/>
    <w:rsid w:val="00B83BD4"/>
    <w:rsid w:val="00B8456B"/>
    <w:rsid w:val="00BA35E5"/>
    <w:rsid w:val="00BA6C9B"/>
    <w:rsid w:val="00BB072C"/>
    <w:rsid w:val="00BB0FE0"/>
    <w:rsid w:val="00BB10AE"/>
    <w:rsid w:val="00BB16BA"/>
    <w:rsid w:val="00BB77D5"/>
    <w:rsid w:val="00BC3B21"/>
    <w:rsid w:val="00BC3B9D"/>
    <w:rsid w:val="00BC6EBB"/>
    <w:rsid w:val="00BD0B58"/>
    <w:rsid w:val="00BD2F7F"/>
    <w:rsid w:val="00BE52D4"/>
    <w:rsid w:val="00BF5889"/>
    <w:rsid w:val="00C00537"/>
    <w:rsid w:val="00C07083"/>
    <w:rsid w:val="00C20C37"/>
    <w:rsid w:val="00C21EC7"/>
    <w:rsid w:val="00C23E3F"/>
    <w:rsid w:val="00C24A0A"/>
    <w:rsid w:val="00C505C8"/>
    <w:rsid w:val="00C50A58"/>
    <w:rsid w:val="00C50D83"/>
    <w:rsid w:val="00C56C54"/>
    <w:rsid w:val="00C60F8D"/>
    <w:rsid w:val="00C61047"/>
    <w:rsid w:val="00C906C6"/>
    <w:rsid w:val="00C920FF"/>
    <w:rsid w:val="00C94104"/>
    <w:rsid w:val="00C95F78"/>
    <w:rsid w:val="00CC361C"/>
    <w:rsid w:val="00CC4FB8"/>
    <w:rsid w:val="00CC6359"/>
    <w:rsid w:val="00CD6DD9"/>
    <w:rsid w:val="00CE2805"/>
    <w:rsid w:val="00CE3DB8"/>
    <w:rsid w:val="00CE714D"/>
    <w:rsid w:val="00CF0AD8"/>
    <w:rsid w:val="00CF24FC"/>
    <w:rsid w:val="00CF26DB"/>
    <w:rsid w:val="00D1126D"/>
    <w:rsid w:val="00D36B33"/>
    <w:rsid w:val="00D3789A"/>
    <w:rsid w:val="00D507F6"/>
    <w:rsid w:val="00D61BDF"/>
    <w:rsid w:val="00D62C3E"/>
    <w:rsid w:val="00D62E35"/>
    <w:rsid w:val="00D631BE"/>
    <w:rsid w:val="00D634CE"/>
    <w:rsid w:val="00D71DA4"/>
    <w:rsid w:val="00D75C62"/>
    <w:rsid w:val="00D83AF4"/>
    <w:rsid w:val="00D8517B"/>
    <w:rsid w:val="00D95E95"/>
    <w:rsid w:val="00D970B7"/>
    <w:rsid w:val="00DA1AAD"/>
    <w:rsid w:val="00DA5B13"/>
    <w:rsid w:val="00DA7DF2"/>
    <w:rsid w:val="00DB6DC6"/>
    <w:rsid w:val="00DD3DE8"/>
    <w:rsid w:val="00DD7513"/>
    <w:rsid w:val="00DD7EB0"/>
    <w:rsid w:val="00DE005B"/>
    <w:rsid w:val="00DE635A"/>
    <w:rsid w:val="00DE78E3"/>
    <w:rsid w:val="00DF3258"/>
    <w:rsid w:val="00E00519"/>
    <w:rsid w:val="00E01BEA"/>
    <w:rsid w:val="00E02E16"/>
    <w:rsid w:val="00E04213"/>
    <w:rsid w:val="00E1188A"/>
    <w:rsid w:val="00E22764"/>
    <w:rsid w:val="00E26552"/>
    <w:rsid w:val="00E27E15"/>
    <w:rsid w:val="00E41D7C"/>
    <w:rsid w:val="00E54411"/>
    <w:rsid w:val="00E558BE"/>
    <w:rsid w:val="00E569DB"/>
    <w:rsid w:val="00E67C37"/>
    <w:rsid w:val="00E714E7"/>
    <w:rsid w:val="00E7424E"/>
    <w:rsid w:val="00E84946"/>
    <w:rsid w:val="00E868AC"/>
    <w:rsid w:val="00E90E12"/>
    <w:rsid w:val="00E961C4"/>
    <w:rsid w:val="00E96B51"/>
    <w:rsid w:val="00EA02E5"/>
    <w:rsid w:val="00EA148A"/>
    <w:rsid w:val="00EA29B0"/>
    <w:rsid w:val="00EA398A"/>
    <w:rsid w:val="00EB7281"/>
    <w:rsid w:val="00EC24D3"/>
    <w:rsid w:val="00ED0477"/>
    <w:rsid w:val="00ED1553"/>
    <w:rsid w:val="00ED2FA4"/>
    <w:rsid w:val="00ED4586"/>
    <w:rsid w:val="00EE58B7"/>
    <w:rsid w:val="00EE601E"/>
    <w:rsid w:val="00EF0F48"/>
    <w:rsid w:val="00EF290D"/>
    <w:rsid w:val="00F047D0"/>
    <w:rsid w:val="00F16665"/>
    <w:rsid w:val="00F166AE"/>
    <w:rsid w:val="00F37770"/>
    <w:rsid w:val="00F44947"/>
    <w:rsid w:val="00F463CF"/>
    <w:rsid w:val="00F506CE"/>
    <w:rsid w:val="00F52022"/>
    <w:rsid w:val="00F547D0"/>
    <w:rsid w:val="00F55E9D"/>
    <w:rsid w:val="00F61F92"/>
    <w:rsid w:val="00F633A5"/>
    <w:rsid w:val="00F74F92"/>
    <w:rsid w:val="00F7647D"/>
    <w:rsid w:val="00F92869"/>
    <w:rsid w:val="00F963DB"/>
    <w:rsid w:val="00FA3049"/>
    <w:rsid w:val="00FA3BB1"/>
    <w:rsid w:val="00FA6805"/>
    <w:rsid w:val="00FB2FD0"/>
    <w:rsid w:val="00FB59BA"/>
    <w:rsid w:val="00FC5EB4"/>
    <w:rsid w:val="00FD3C1C"/>
    <w:rsid w:val="00FE1120"/>
    <w:rsid w:val="00FE4764"/>
    <w:rsid w:val="00FE5246"/>
    <w:rsid w:val="00FF5E1E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65"/>
  </w:style>
  <w:style w:type="paragraph" w:styleId="1">
    <w:name w:val="heading 1"/>
    <w:basedOn w:val="a"/>
    <w:next w:val="a"/>
    <w:link w:val="10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20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30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40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60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70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80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90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9528E"/>
  </w:style>
  <w:style w:type="paragraph" w:styleId="a7">
    <w:name w:val="footer"/>
    <w:basedOn w:val="a"/>
    <w:link w:val="a8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9528E"/>
  </w:style>
  <w:style w:type="character" w:customStyle="1" w:styleId="10">
    <w:name w:val="Заглавие 1 Знак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20">
    <w:name w:val="Заглавие 2 Знак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30">
    <w:name w:val="Заглавие 3 Знак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40">
    <w:name w:val="Заглавие 4 Знак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50">
    <w:name w:val="Заглавие 5 Знак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60">
    <w:name w:val="Заглавие 6 Знак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70">
    <w:name w:val="Заглавие 7 Знак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80">
    <w:name w:val="Заглавие 8 Знак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90">
    <w:name w:val="Заглавие 9 Знак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9">
    <w:name w:val="Balloon Text"/>
    <w:basedOn w:val="a"/>
    <w:link w:val="aa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b">
    <w:name w:val="annotation reference"/>
    <w:basedOn w:val="a0"/>
    <w:uiPriority w:val="99"/>
    <w:semiHidden/>
    <w:unhideWhenUsed/>
    <w:rsid w:val="00657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57539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657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57539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65753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65"/>
  </w:style>
  <w:style w:type="paragraph" w:styleId="1">
    <w:name w:val="heading 1"/>
    <w:basedOn w:val="a"/>
    <w:next w:val="a"/>
    <w:link w:val="10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20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30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40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60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70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80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90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9528E"/>
  </w:style>
  <w:style w:type="paragraph" w:styleId="a7">
    <w:name w:val="footer"/>
    <w:basedOn w:val="a"/>
    <w:link w:val="a8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9528E"/>
  </w:style>
  <w:style w:type="character" w:customStyle="1" w:styleId="10">
    <w:name w:val="Заглавие 1 Знак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20">
    <w:name w:val="Заглавие 2 Знак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30">
    <w:name w:val="Заглавие 3 Знак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40">
    <w:name w:val="Заглавие 4 Знак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50">
    <w:name w:val="Заглавие 5 Знак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60">
    <w:name w:val="Заглавие 6 Знак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70">
    <w:name w:val="Заглавие 7 Знак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80">
    <w:name w:val="Заглавие 8 Знак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90">
    <w:name w:val="Заглавие 9 Знак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9">
    <w:name w:val="Balloon Text"/>
    <w:basedOn w:val="a"/>
    <w:link w:val="aa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b">
    <w:name w:val="annotation reference"/>
    <w:basedOn w:val="a0"/>
    <w:uiPriority w:val="99"/>
    <w:semiHidden/>
    <w:unhideWhenUsed/>
    <w:rsid w:val="00657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57539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657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57539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6575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74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AB4A0-3608-41CE-9234-87721B44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2880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PC</cp:lastModifiedBy>
  <cp:revision>2</cp:revision>
  <cp:lastPrinted>2018-11-20T11:38:00Z</cp:lastPrinted>
  <dcterms:created xsi:type="dcterms:W3CDTF">2020-12-21T09:48:00Z</dcterms:created>
  <dcterms:modified xsi:type="dcterms:W3CDTF">2020-12-21T09:48:00Z</dcterms:modified>
</cp:coreProperties>
</file>